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Ind w:type="dxa" w:w="108"/>
        <w:tblBorders>
          <w:top w:color="FFFFFF" w:sz="8" w:val="single"/>
          <w:left w:color="FFFFFF" w:sz="8" w:val="single"/>
          <w:bottom w:color="FFFFFF" w:sz="8" w:val="single"/>
          <w:right w:color="FFFFFF" w:sz="8" w:val="single"/>
          <w:insideH w:color="FFFFFF" w:sz="8" w:val="single"/>
          <w:insideV w:color="FFFFFF" w:sz="8" w:val="single"/>
        </w:tblBorders>
        <w:tblLayout w:type="fixed"/>
        <w:tblCellMar>
          <w:top w:type="dxa" w:w="0"/>
          <w:left w:type="dxa" w:w="0"/>
          <w:bottom w:type="dxa" w:w="0"/>
          <w:right w:type="dxa" w:w="0"/>
        </w:tblCellMar>
      </w:tblPr>
      <w:tblGrid>
        <w:gridCol w:w="5283"/>
        <w:gridCol w:w="4524"/>
      </w:tblGrid>
      <w:tr>
        <w:trPr>
          <w:trHeight w:hRule="atLeast" w:val="2392"/>
        </w:trPr>
        <w:tc>
          <w:tcPr>
            <w:tcW w:type="dxa" w:w="5283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80"/>
              <w:left w:type="dxa" w:w="80"/>
              <w:bottom w:type="dxa" w:w="80"/>
              <w:right w:type="dxa" w:w="80"/>
            </w:tcMar>
          </w:tcPr>
          <w:p/>
        </w:tc>
        <w:tc>
          <w:tcPr>
            <w:tcW w:type="dxa" w:w="4524"/>
            <w:tcBorders>
              <w:top w:sz="4" w:val="nil"/>
              <w:left w:sz="4" w:val="nil"/>
              <w:bottom w:sz="4" w:val="nil"/>
              <w:right w:sz="4" w:val="nil"/>
            </w:tcBorders>
            <w:shd w:fill="auto" w:val="clear"/>
            <w:tcMar>
              <w:top w:type="dxa" w:w="80"/>
              <w:left w:type="dxa" w:w="460"/>
              <w:bottom w:type="dxa" w:w="80"/>
              <w:right w:type="dxa" w:w="80"/>
            </w:tcMar>
          </w:tcPr>
          <w:p w14:paraId="01000000">
            <w:pPr>
              <w:pStyle w:val="Style_2"/>
              <w:spacing w:after="0"/>
              <w:ind w:firstLine="0" w:left="380"/>
              <w:rPr>
                <w:sz w:val="28"/>
              </w:rPr>
            </w:pPr>
            <w:r>
              <w:rPr>
                <w:sz w:val="28"/>
              </w:rPr>
              <w:t>«УТВЕРЖДАЮ»</w:t>
            </w:r>
          </w:p>
          <w:p w14:paraId="02000000">
            <w:pPr>
              <w:pStyle w:val="Style_2"/>
              <w:spacing w:after="0"/>
              <w:ind w:firstLine="0" w:left="380"/>
              <w:rPr>
                <w:sz w:val="28"/>
              </w:rPr>
            </w:pPr>
            <w:r>
              <w:rPr>
                <w:sz w:val="28"/>
              </w:rPr>
              <w:t>Главный врач</w:t>
            </w:r>
          </w:p>
          <w:p w14:paraId="03000000">
            <w:pPr>
              <w:pStyle w:val="Style_2"/>
              <w:spacing w:after="0"/>
              <w:ind w:firstLine="0" w:left="380"/>
              <w:rPr>
                <w:sz w:val="28"/>
              </w:rPr>
            </w:pPr>
            <w:r>
              <w:rPr>
                <w:sz w:val="28"/>
              </w:rPr>
              <w:t>ГБУ РО «ОЦОЗС и Р»</w:t>
            </w:r>
          </w:p>
          <w:p w14:paraId="04000000">
            <w:pPr>
              <w:pStyle w:val="Style_2"/>
              <w:spacing w:after="0"/>
              <w:ind w:firstLine="0" w:left="380"/>
              <w:rPr>
                <w:sz w:val="28"/>
              </w:rPr>
            </w:pPr>
          </w:p>
          <w:p w14:paraId="05000000">
            <w:pPr>
              <w:pStyle w:val="Style_2"/>
              <w:spacing w:after="0"/>
              <w:ind w:firstLine="0" w:left="380"/>
              <w:rPr>
                <w:sz w:val="28"/>
              </w:rPr>
            </w:pPr>
            <w:r>
              <w:rPr>
                <w:sz w:val="28"/>
              </w:rPr>
              <w:t xml:space="preserve">_________ Т.И. Фёдоровых </w:t>
            </w:r>
          </w:p>
          <w:p w14:paraId="06000000">
            <w:pPr>
              <w:ind w:firstLine="0" w:left="380"/>
            </w:pPr>
            <w:r>
              <w:rPr>
                <w:sz w:val="28"/>
              </w:rPr>
              <w:t>«0</w:t>
            </w:r>
            <w:r>
              <w:rPr>
                <w:sz w:val="28"/>
              </w:rPr>
              <w:t>1</w:t>
            </w:r>
            <w:r>
              <w:rPr>
                <w:sz w:val="28"/>
              </w:rPr>
              <w:t xml:space="preserve">» </w:t>
            </w:r>
            <w:r>
              <w:rPr>
                <w:sz w:val="28"/>
              </w:rPr>
              <w:t>сентября</w:t>
            </w:r>
            <w:r>
              <w:rPr>
                <w:sz w:val="28"/>
              </w:rPr>
              <w:t xml:space="preserve">   202</w:t>
            </w:r>
            <w:r>
              <w:rPr>
                <w:sz w:val="28"/>
              </w:rPr>
              <w:t>3</w:t>
            </w:r>
            <w:r>
              <w:rPr>
                <w:sz w:val="28"/>
              </w:rPr>
              <w:t xml:space="preserve"> г.                     </w:t>
            </w:r>
          </w:p>
        </w:tc>
      </w:tr>
    </w:tbl>
    <w:p w14:paraId="07000000">
      <w:pPr>
        <w:pStyle w:val="Style_3"/>
        <w:widowControl w:val="0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</w:pPr>
    </w:p>
    <w:p w14:paraId="08000000">
      <w:pPr>
        <w:pStyle w:val="Style_4"/>
        <w:rPr>
          <w:sz w:val="28"/>
        </w:rPr>
      </w:pPr>
      <w:r>
        <w:rPr>
          <w:sz w:val="28"/>
        </w:rPr>
        <w:t>ПОЛОЖЕНИЕ</w:t>
      </w:r>
    </w:p>
    <w:p w14:paraId="09000000">
      <w:pPr>
        <w:spacing w:line="312" w:lineRule="auto"/>
        <w:ind/>
        <w:jc w:val="center"/>
        <w:rPr>
          <w:b w:val="1"/>
          <w:sz w:val="28"/>
        </w:rPr>
      </w:pPr>
      <w:r>
        <w:rPr>
          <w:b w:val="1"/>
          <w:sz w:val="28"/>
        </w:rPr>
        <w:t xml:space="preserve">о порядке формирования и распределения средств </w:t>
      </w:r>
    </w:p>
    <w:p w14:paraId="0A000000">
      <w:pPr>
        <w:pStyle w:val="Style_5"/>
        <w:widowControl w:val="0"/>
        <w:spacing w:after="0" w:before="0"/>
        <w:ind/>
        <w:jc w:val="center"/>
        <w:rPr>
          <w:b w:val="1"/>
          <w:sz w:val="28"/>
        </w:rPr>
      </w:pPr>
      <w:r>
        <w:rPr>
          <w:b w:val="1"/>
          <w:sz w:val="28"/>
        </w:rPr>
        <w:t>от приносящей доход деятельности государственного бюджетного учреждения Ростовской области «Областной центр охраны здоровья семьи и репродукции»</w:t>
      </w:r>
    </w:p>
    <w:p w14:paraId="0B000000">
      <w:pPr>
        <w:spacing w:line="312" w:lineRule="auto"/>
        <w:ind/>
        <w:jc w:val="center"/>
        <w:rPr>
          <w:b w:val="1"/>
          <w:sz w:val="28"/>
        </w:rPr>
      </w:pPr>
    </w:p>
    <w:p w14:paraId="0C000000">
      <w:pPr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Настоящее положение разработано в соответствии  с Гражданским </w:t>
      </w:r>
      <w:r>
        <w:rPr>
          <w:rFonts w:ascii="Times New Roman" w:hAnsi="Times New Roman"/>
          <w:sz w:val="28"/>
        </w:rPr>
        <w:t>Кодексом РФ, законами Российской Федерации: от 21.11.2011 г. № 323-ФЗ "Об основах охраны здоровья граждан в Российской Федерации", от29.11.2010 № 326-ФЗ "Об обязательном медицинском страховании в Российской Федерации", №2300-</w:t>
      </w:r>
      <w:r>
        <w:rPr>
          <w:rFonts w:ascii="Times New Roman" w:hAnsi="Times New Roman"/>
          <w:sz w:val="28"/>
        </w:rPr>
        <w:t>I</w:t>
      </w:r>
      <w:r>
        <w:rPr>
          <w:rFonts w:ascii="Times New Roman" w:hAnsi="Times New Roman"/>
          <w:sz w:val="28"/>
        </w:rPr>
        <w:t>-ФЗ от 07.02.1992г."О защите п</w:t>
      </w:r>
      <w:r>
        <w:rPr>
          <w:rFonts w:ascii="Times New Roman" w:hAnsi="Times New Roman"/>
          <w:sz w:val="28"/>
        </w:rPr>
        <w:t xml:space="preserve">рав потребителей", постановлением Правительства Российской Федерации от 11.05.2023 г.  № 736 "Об утверждении Правил предоставления медицинскими организациями платных медицинских услуг", </w:t>
      </w:r>
      <w:r>
        <w:rPr>
          <w:rFonts w:ascii="Times New Roman" w:hAnsi="Times New Roman"/>
          <w:sz w:val="28"/>
        </w:rPr>
        <w:t>Уставом учреждения,</w:t>
      </w:r>
      <w:r>
        <w:rPr>
          <w:rFonts w:ascii="Times New Roman" w:hAnsi="Times New Roman"/>
          <w:sz w:val="28"/>
        </w:rPr>
        <w:t xml:space="preserve"> приказами министерства здравоохранения Ростовской области от 27.06.2016</w:t>
      </w:r>
      <w:r>
        <w:rPr>
          <w:rFonts w:ascii="Times New Roman" w:hAnsi="Times New Roman"/>
          <w:sz w:val="28"/>
        </w:rPr>
        <w:t>г. №1060 «Об утверждении порядка определения цен (тарифов) на платные услуги», , от 21.08.2023 №1960 «О внесении изменений в приказ минздрава Ростовской области от 27.06.2016 №1060 «Об утверждении порядка определения цен (тарифов) на платные услуги», от 21.08.2023 «</w:t>
      </w:r>
      <w:r>
        <w:rPr>
          <w:rFonts w:ascii="Times New Roman" w:hAnsi="Times New Roman"/>
          <w:sz w:val="28"/>
        </w:rPr>
        <w:t>Об утверждении порядка определения цен (тарифов) на платные услуги»</w:t>
      </w:r>
    </w:p>
    <w:p w14:paraId="0D000000">
      <w:pPr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0E000000">
      <w:pPr>
        <w:pStyle w:val="Style_5"/>
        <w:widowControl w:val="0"/>
        <w:spacing w:after="0"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</w:t>
      </w:r>
      <w:r>
        <w:rPr>
          <w:rFonts w:ascii="Times New Roman" w:hAnsi="Times New Roman"/>
          <w:b w:val="1"/>
          <w:sz w:val="28"/>
        </w:rPr>
        <w:t>.Формирование и распределение средств от приносящей доход деятельности</w:t>
      </w:r>
    </w:p>
    <w:p w14:paraId="0F000000">
      <w:pPr>
        <w:pStyle w:val="Style_5"/>
        <w:widowControl w:val="0"/>
        <w:spacing w:after="0" w:before="0"/>
        <w:ind/>
        <w:jc w:val="center"/>
        <w:rPr>
          <w:rFonts w:ascii="Times New Roman" w:hAnsi="Times New Roman"/>
          <w:b w:val="1"/>
          <w:sz w:val="28"/>
        </w:rPr>
      </w:pPr>
    </w:p>
    <w:p w14:paraId="10000000">
      <w:pPr>
        <w:widowControl w:val="1"/>
        <w:numPr>
          <w:ilvl w:val="0"/>
          <w:numId w:val="1"/>
        </w:numPr>
        <w:spacing w:line="276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Формирование средств от приносящей доход деятельности</w:t>
      </w:r>
    </w:p>
    <w:p w14:paraId="11000000">
      <w:pPr>
        <w:pStyle w:val="Style_5"/>
        <w:widowControl w:val="0"/>
        <w:spacing w:after="0" w:before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 Приносящая доход </w:t>
      </w:r>
      <w:r>
        <w:rPr>
          <w:rFonts w:ascii="Times New Roman" w:hAnsi="Times New Roman"/>
          <w:sz w:val="28"/>
        </w:rPr>
        <w:t>деятельность осуществляется государственным бюджетным учреждением Ростовской области «Областной центр охраны здоровья семьи и репродукции»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 xml:space="preserve"> (далее –</w:t>
      </w:r>
      <w:r>
        <w:rPr>
          <w:rFonts w:ascii="Times New Roman" w:hAnsi="Times New Roman"/>
          <w:spacing w:val="-4"/>
          <w:sz w:val="28"/>
        </w:rPr>
        <w:t xml:space="preserve"> </w:t>
      </w:r>
      <w:r>
        <w:rPr>
          <w:rFonts w:ascii="Times New Roman" w:hAnsi="Times New Roman"/>
          <w:spacing w:val="-4"/>
          <w:sz w:val="28"/>
        </w:rPr>
        <w:t>учреждение)</w:t>
      </w:r>
      <w:r>
        <w:rPr>
          <w:rFonts w:ascii="Times New Roman" w:hAnsi="Times New Roman"/>
          <w:sz w:val="28"/>
        </w:rPr>
        <w:t xml:space="preserve"> в соответствии с Уставом учреждения и не является основным видом деятельности учреждения.</w:t>
      </w:r>
    </w:p>
    <w:p w14:paraId="12000000">
      <w:pPr>
        <w:spacing w:line="276" w:lineRule="auto"/>
        <w:ind w:firstLine="567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</w:t>
      </w:r>
      <w:r>
        <w:rPr>
          <w:rFonts w:ascii="Times New Roman" w:hAnsi="Times New Roman"/>
          <w:sz w:val="28"/>
        </w:rPr>
        <w:t>Источником формирования средств от приносящей доход деятельности являются:</w:t>
      </w:r>
    </w:p>
    <w:p w14:paraId="13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средства от сдачи серебросодержащих отходов;</w:t>
      </w:r>
    </w:p>
    <w:p w14:paraId="14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добровольные пожертвования юридических и физических лиц; </w:t>
      </w:r>
    </w:p>
    <w:p w14:paraId="15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b w:val="1"/>
          <w:sz w:val="28"/>
        </w:rPr>
        <w:t xml:space="preserve">- </w:t>
      </w:r>
      <w:r>
        <w:rPr>
          <w:rFonts w:ascii="Times New Roman" w:hAnsi="Times New Roman"/>
          <w:sz w:val="28"/>
        </w:rPr>
        <w:t>доходы от оказания платных медицинских услуг;</w:t>
      </w:r>
    </w:p>
    <w:p w14:paraId="16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-иные источники, разрешенн</w:t>
      </w:r>
      <w:r>
        <w:rPr>
          <w:rFonts w:ascii="Times New Roman" w:hAnsi="Times New Roman"/>
          <w:sz w:val="28"/>
        </w:rPr>
        <w:t>ые законодательством.</w:t>
      </w:r>
    </w:p>
    <w:p w14:paraId="17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1.3. Освоение средств от приносящей доход деятельности производится на основании  утвержденного плана финансово-хозяйственной деятельности (ПФХД).</w:t>
      </w:r>
      <w:r>
        <w:rPr>
          <w:rFonts w:ascii="Times New Roman" w:hAnsi="Times New Roman"/>
          <w:sz w:val="28"/>
        </w:rPr>
        <w:t xml:space="preserve"> </w:t>
      </w:r>
    </w:p>
    <w:p w14:paraId="18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19000000">
      <w:pPr>
        <w:widowControl w:val="1"/>
        <w:numPr>
          <w:ilvl w:val="0"/>
          <w:numId w:val="1"/>
        </w:numPr>
        <w:spacing w:line="276" w:lineRule="auto"/>
        <w:ind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Распределение средств от приносящей доход деятельности</w:t>
      </w:r>
    </w:p>
    <w:p w14:paraId="1A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 Средства от приносящей </w:t>
      </w:r>
      <w:r>
        <w:rPr>
          <w:rFonts w:ascii="Times New Roman" w:hAnsi="Times New Roman"/>
          <w:sz w:val="28"/>
        </w:rPr>
        <w:t xml:space="preserve">доход деятельности </w:t>
      </w:r>
      <w:r>
        <w:rPr>
          <w:rFonts w:ascii="Times New Roman" w:hAnsi="Times New Roman"/>
          <w:spacing w:val="-4"/>
          <w:sz w:val="28"/>
        </w:rPr>
        <w:t>ГБУ РО «ОЦОЗС и Р»</w:t>
      </w:r>
      <w:r>
        <w:rPr>
          <w:rFonts w:ascii="Times New Roman" w:hAnsi="Times New Roman"/>
          <w:sz w:val="28"/>
        </w:rPr>
        <w:t xml:space="preserve"> направляются на реализацию целей и задач, определенных Уставом.</w:t>
      </w:r>
    </w:p>
    <w:p w14:paraId="1B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2.2.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Расходование средств от приносящей доход деятельности </w:t>
      </w:r>
      <w:r>
        <w:rPr>
          <w:rFonts w:ascii="Times New Roman" w:hAnsi="Times New Roman"/>
          <w:spacing w:val="-4"/>
          <w:sz w:val="28"/>
        </w:rPr>
        <w:t>ГБУ РО «ОЦОЗС и Р»</w:t>
      </w:r>
      <w:r>
        <w:rPr>
          <w:rFonts w:ascii="Times New Roman" w:hAnsi="Times New Roman"/>
          <w:sz w:val="28"/>
        </w:rPr>
        <w:t xml:space="preserve"> осуществляется в соответствии с планом финансово-хозяйственной деятельности</w:t>
      </w:r>
      <w:r>
        <w:rPr>
          <w:rFonts w:ascii="Times New Roman" w:hAnsi="Times New Roman"/>
          <w:sz w:val="28"/>
        </w:rPr>
        <w:t xml:space="preserve"> на очередной финансовый год, утвержденным в установленном порядке. </w:t>
      </w:r>
    </w:p>
    <w:p w14:paraId="1C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Средства, полученные от приносящей доход деятельности после уплаты налогов (налог на имущество, другие налоги и сборы, подлежащие обязательной уплате в бюджет согласно Налоговому код</w:t>
      </w:r>
      <w:r>
        <w:rPr>
          <w:rFonts w:ascii="Times New Roman" w:hAnsi="Times New Roman"/>
          <w:sz w:val="28"/>
        </w:rPr>
        <w:t>ексу РФ), в зависимости от источника их формирования, направляются:</w:t>
      </w:r>
    </w:p>
    <w:p w14:paraId="1D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2.3.1. Средства от сдачи серебросодержащих отходов:</w:t>
      </w:r>
    </w:p>
    <w:p w14:paraId="1E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не менее 30% полученных средств направляются на оплату труда, с учетом взносов на обязательное социальное страхование, работников, при</w:t>
      </w:r>
      <w:r>
        <w:rPr>
          <w:rFonts w:ascii="Times New Roman" w:hAnsi="Times New Roman"/>
          <w:sz w:val="28"/>
        </w:rPr>
        <w:t xml:space="preserve">нимающим непосредственное участие в сборе серебросодержащих отходов; </w:t>
      </w:r>
    </w:p>
    <w:p w14:paraId="1F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оставшиеся средства направляются на укрепление и развитие материально-технической базы.</w:t>
      </w:r>
    </w:p>
    <w:p w14:paraId="20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2.3.2. Средства от добровольных пожертвований юридических и физических лиц – в полном объеме </w:t>
      </w:r>
      <w:r>
        <w:rPr>
          <w:rFonts w:ascii="Times New Roman" w:hAnsi="Times New Roman"/>
          <w:sz w:val="28"/>
        </w:rPr>
        <w:t>расходуются по целевому назначению безвозмездно полученных средств, указанных в гражданско-правовых договорах либо в письмах дарения, предусматривающих получение этих средств. При отсутствии конкретных целей расходования, средства направляются на возмещени</w:t>
      </w:r>
      <w:r>
        <w:rPr>
          <w:rFonts w:ascii="Times New Roman" w:hAnsi="Times New Roman"/>
          <w:sz w:val="28"/>
        </w:rPr>
        <w:t>е материальных и приравненных к ним затрат, связанных с  осуществлением основной деятельности.</w:t>
      </w:r>
    </w:p>
    <w:p w14:paraId="21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2.3.3. Предъявленные  штрафные санкции (неустойки, пени, возмещение ущерба) за неисполнение и/или ненадлежащее исполнение принятых поставщиком (исполнителем, под</w:t>
      </w:r>
      <w:r>
        <w:rPr>
          <w:rFonts w:ascii="Times New Roman" w:hAnsi="Times New Roman"/>
          <w:sz w:val="28"/>
        </w:rPr>
        <w:t>рядчиком) обязательств,  согласно  ч.5 статьи 34 Федерального закона от 05.04.2013 г.  №44-ФЗ,  п.1 статьи 329, п.1 статьи 330 Гражданского кодекса РФ, признаются собственными доходами учреждения и направляются на укрепление и развитие материально-техничес</w:t>
      </w:r>
      <w:r>
        <w:rPr>
          <w:rFonts w:ascii="Times New Roman" w:hAnsi="Times New Roman"/>
          <w:sz w:val="28"/>
        </w:rPr>
        <w:t>кой базы, возмещение материальных и  приравненных к ним затрат, связанных с осуществление  деятельности учреждения.</w:t>
      </w:r>
    </w:p>
    <w:p w14:paraId="22000000">
      <w:pPr>
        <w:spacing w:line="276" w:lineRule="auto"/>
        <w:ind w:firstLine="720" w:left="0"/>
        <w:jc w:val="both"/>
        <w:rPr>
          <w:rFonts w:ascii="Times New Roman" w:hAnsi="Times New Roman"/>
          <w:sz w:val="28"/>
        </w:rPr>
      </w:pPr>
    </w:p>
    <w:p w14:paraId="23000000">
      <w:pPr>
        <w:pStyle w:val="Style_5"/>
        <w:widowControl w:val="0"/>
        <w:spacing w:after="0" w:before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II</w:t>
      </w:r>
      <w:r>
        <w:rPr>
          <w:rFonts w:ascii="Times New Roman" w:hAnsi="Times New Roman"/>
          <w:b w:val="1"/>
          <w:sz w:val="28"/>
        </w:rPr>
        <w:t xml:space="preserve">. Порядок и условия предоставления </w:t>
      </w:r>
      <w:r>
        <w:rPr>
          <w:rFonts w:ascii="Times New Roman" w:hAnsi="Times New Roman"/>
          <w:b w:val="1"/>
          <w:sz w:val="28"/>
        </w:rPr>
        <w:t xml:space="preserve">платных медицинских услуг </w:t>
      </w:r>
    </w:p>
    <w:p w14:paraId="24000000">
      <w:pPr>
        <w:pStyle w:val="Style_5"/>
        <w:widowControl w:val="0"/>
        <w:spacing w:after="0" w:before="0"/>
        <w:ind/>
        <w:jc w:val="center"/>
        <w:rPr>
          <w:rFonts w:ascii="Times New Roman" w:hAnsi="Times New Roman"/>
          <w:sz w:val="28"/>
        </w:rPr>
      </w:pPr>
    </w:p>
    <w:p w14:paraId="25000000">
      <w:pPr>
        <w:pStyle w:val="Style_5"/>
        <w:widowControl w:val="0"/>
        <w:spacing w:after="0" w:before="0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1. Общие  положения</w:t>
      </w:r>
    </w:p>
    <w:p w14:paraId="26000000">
      <w:pPr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1.1. </w:t>
      </w:r>
      <w:r>
        <w:rPr>
          <w:rFonts w:ascii="Times New Roman" w:hAnsi="Times New Roman"/>
          <w:sz w:val="28"/>
        </w:rPr>
        <w:t xml:space="preserve">Настоящий Порядок определяет условия предоставления </w:t>
      </w:r>
      <w:r>
        <w:rPr>
          <w:rFonts w:ascii="Times New Roman" w:hAnsi="Times New Roman"/>
          <w:spacing w:val="-4"/>
          <w:sz w:val="28"/>
        </w:rPr>
        <w:t xml:space="preserve">гражданам и юридическим лицам платных медицинских услуг в </w:t>
      </w:r>
      <w:r>
        <w:rPr>
          <w:rFonts w:ascii="Times New Roman" w:hAnsi="Times New Roman"/>
          <w:sz w:val="28"/>
        </w:rPr>
        <w:t xml:space="preserve">государственном бюджетном </w:t>
      </w:r>
      <w:r>
        <w:rPr>
          <w:rFonts w:ascii="Times New Roman" w:hAnsi="Times New Roman"/>
          <w:sz w:val="28"/>
        </w:rPr>
        <w:t xml:space="preserve">учреждении Ростовской области «Областной центр охраны здоровья семьи и репродукции». </w:t>
      </w:r>
    </w:p>
    <w:p w14:paraId="27000000">
      <w:pPr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1.2. Для целей настоящего Порядка </w:t>
      </w:r>
      <w:r>
        <w:rPr>
          <w:rFonts w:ascii="Times New Roman" w:hAnsi="Times New Roman"/>
          <w:sz w:val="28"/>
        </w:rPr>
        <w:t>используются следующие основные понятия:</w:t>
      </w:r>
    </w:p>
    <w:p w14:paraId="28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</w:rPr>
        <w:t>платные медицинские услуги</w:t>
      </w:r>
      <w:r>
        <w:rPr>
          <w:rFonts w:ascii="Times New Roman" w:hAnsi="Times New Roman"/>
          <w:color w:val="000000"/>
          <w:sz w:val="28"/>
        </w:rPr>
        <w:t xml:space="preserve">" - </w:t>
      </w:r>
      <w:r>
        <w:rPr>
          <w:rFonts w:ascii="Times New Roman" w:hAnsi="Times New Roman"/>
          <w:color w:val="000000"/>
          <w:sz w:val="28"/>
        </w:rPr>
        <w:t>медицинские услуги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предоставляемые на возмездной основе за счет личных средств граждан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средств работодателей и иных средств на основании договоров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в том числе договоров добровольного медицинского страхования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 xml:space="preserve">далее </w:t>
      </w:r>
      <w:r>
        <w:rPr>
          <w:rFonts w:ascii="Times New Roman" w:hAnsi="Times New Roman"/>
          <w:color w:val="000000"/>
          <w:sz w:val="28"/>
        </w:rPr>
        <w:t xml:space="preserve">- </w:t>
      </w:r>
      <w:r>
        <w:rPr>
          <w:rFonts w:ascii="Times New Roman" w:hAnsi="Times New Roman"/>
          <w:color w:val="000000"/>
          <w:sz w:val="28"/>
        </w:rPr>
        <w:t>договоры</w:t>
      </w:r>
      <w:r>
        <w:rPr>
          <w:rFonts w:ascii="Times New Roman" w:hAnsi="Times New Roman"/>
          <w:color w:val="000000"/>
          <w:sz w:val="28"/>
        </w:rPr>
        <w:t>);</w:t>
      </w:r>
    </w:p>
    <w:p w14:paraId="29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</w:rPr>
        <w:t>заказчик</w:t>
      </w:r>
      <w:r>
        <w:rPr>
          <w:rFonts w:ascii="Times New Roman" w:hAnsi="Times New Roman"/>
          <w:color w:val="000000"/>
          <w:sz w:val="28"/>
        </w:rPr>
        <w:t xml:space="preserve">" - </w:t>
      </w:r>
      <w:r>
        <w:rPr>
          <w:rFonts w:ascii="Times New Roman" w:hAnsi="Times New Roman"/>
          <w:color w:val="000000"/>
          <w:sz w:val="28"/>
        </w:rPr>
        <w:t>физическое или юридическое лицо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имеющее намерение заказать или приобрести платные медицинские услуги либо заказывающее или приобретающее платные медицинские услу</w:t>
      </w:r>
      <w:r>
        <w:rPr>
          <w:rFonts w:ascii="Times New Roman" w:hAnsi="Times New Roman"/>
          <w:color w:val="000000"/>
          <w:sz w:val="28"/>
        </w:rPr>
        <w:t>ги в соответствии с договором в пользу потребителя</w:t>
      </w:r>
      <w:r>
        <w:rPr>
          <w:rFonts w:ascii="Times New Roman" w:hAnsi="Times New Roman"/>
          <w:color w:val="000000"/>
          <w:sz w:val="28"/>
        </w:rPr>
        <w:t>;</w:t>
      </w:r>
    </w:p>
    <w:p w14:paraId="2A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</w:rPr>
        <w:t>потребитель</w:t>
      </w:r>
      <w:r>
        <w:rPr>
          <w:rFonts w:ascii="Times New Roman" w:hAnsi="Times New Roman"/>
          <w:color w:val="000000"/>
          <w:sz w:val="28"/>
        </w:rPr>
        <w:t xml:space="preserve">" - </w:t>
      </w:r>
      <w:r>
        <w:rPr>
          <w:rFonts w:ascii="Times New Roman" w:hAnsi="Times New Roman"/>
          <w:color w:val="000000"/>
          <w:sz w:val="28"/>
        </w:rPr>
        <w:t>физическое лицо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имеющее намерение получить платные медицинские услуги либо получающее платные медицинские услуги лично в соответствии с договором</w:t>
      </w:r>
      <w:r>
        <w:rPr>
          <w:rFonts w:ascii="Times New Roman" w:hAnsi="Times New Roman"/>
          <w:color w:val="000000"/>
          <w:sz w:val="28"/>
        </w:rPr>
        <w:t>.</w:t>
      </w:r>
    </w:p>
    <w:p w14:paraId="2B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Потребитель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получающий платные медицинс</w:t>
      </w:r>
      <w:r>
        <w:rPr>
          <w:rFonts w:ascii="Times New Roman" w:hAnsi="Times New Roman"/>
          <w:color w:val="000000"/>
          <w:sz w:val="28"/>
        </w:rPr>
        <w:t>кие услуги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является пациентом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на которого распространяется действие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"https://base.garant.ru/12191967/"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>Федерального закона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"</w:t>
      </w:r>
      <w:r>
        <w:rPr>
          <w:rFonts w:ascii="Times New Roman" w:hAnsi="Times New Roman"/>
          <w:color w:val="000000"/>
          <w:sz w:val="28"/>
        </w:rPr>
        <w:t>Об основах охраны здоровья граждан в Российской Федерации</w:t>
      </w:r>
      <w:r>
        <w:rPr>
          <w:rFonts w:ascii="Times New Roman" w:hAnsi="Times New Roman"/>
          <w:color w:val="000000"/>
          <w:sz w:val="28"/>
        </w:rPr>
        <w:t>";</w:t>
      </w:r>
    </w:p>
    <w:p w14:paraId="2C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</w:rPr>
        <w:t>исполнитель</w:t>
      </w:r>
      <w:r>
        <w:rPr>
          <w:rFonts w:ascii="Times New Roman" w:hAnsi="Times New Roman"/>
          <w:color w:val="000000"/>
          <w:sz w:val="28"/>
        </w:rPr>
        <w:t xml:space="preserve">" - </w:t>
      </w:r>
      <w:r>
        <w:rPr>
          <w:rFonts w:ascii="Times New Roman" w:hAnsi="Times New Roman"/>
          <w:color w:val="000000"/>
          <w:sz w:val="28"/>
        </w:rPr>
        <w:t xml:space="preserve">медицинская организация независимо от </w:t>
      </w:r>
      <w:r>
        <w:rPr>
          <w:rFonts w:ascii="Times New Roman" w:hAnsi="Times New Roman"/>
          <w:color w:val="000000"/>
          <w:sz w:val="28"/>
        </w:rPr>
        <w:t>организационно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правовой формы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 также индивидуальный предприниматель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оказывающие платные медицинские услуги в соответствии с договором</w:t>
      </w:r>
      <w:r>
        <w:rPr>
          <w:rFonts w:ascii="Times New Roman" w:hAnsi="Times New Roman"/>
          <w:color w:val="000000"/>
          <w:sz w:val="28"/>
        </w:rPr>
        <w:t>.</w:t>
      </w:r>
    </w:p>
    <w:p w14:paraId="2D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454B54"/>
          <w:sz w:val="28"/>
        </w:rPr>
      </w:pPr>
      <w:r>
        <w:rPr>
          <w:rFonts w:ascii="Times New Roman" w:hAnsi="Times New Roman"/>
          <w:color w:val="454B54"/>
          <w:sz w:val="28"/>
        </w:rPr>
        <w:tab/>
      </w:r>
      <w:r>
        <w:rPr>
          <w:rFonts w:ascii="Times New Roman" w:hAnsi="Times New Roman"/>
          <w:color w:val="454B54"/>
          <w:sz w:val="28"/>
        </w:rPr>
        <w:t xml:space="preserve">1.3. </w:t>
      </w:r>
      <w:r>
        <w:rPr>
          <w:rFonts w:ascii="Times New Roman" w:hAnsi="Times New Roman"/>
          <w:color w:val="454B54"/>
          <w:sz w:val="28"/>
        </w:rPr>
        <w:t xml:space="preserve">В соответствии с постановлением Правительства Российской Федерации от </w:t>
      </w:r>
      <w:r>
        <w:rPr>
          <w:rFonts w:ascii="Times New Roman" w:hAnsi="Times New Roman"/>
          <w:color w:val="454B54"/>
          <w:sz w:val="28"/>
        </w:rPr>
        <w:t xml:space="preserve">11.05.2023 </w:t>
      </w:r>
      <w:r>
        <w:rPr>
          <w:rFonts w:ascii="Times New Roman" w:hAnsi="Times New Roman"/>
          <w:color w:val="454B54"/>
          <w:sz w:val="28"/>
        </w:rPr>
        <w:t>г</w:t>
      </w:r>
      <w:r>
        <w:rPr>
          <w:rFonts w:ascii="Times New Roman" w:hAnsi="Times New Roman"/>
          <w:color w:val="454B54"/>
          <w:sz w:val="28"/>
        </w:rPr>
        <w:t xml:space="preserve">. </w:t>
      </w:r>
      <w:r>
        <w:rPr>
          <w:rFonts w:ascii="Times New Roman" w:hAnsi="Times New Roman"/>
          <w:color w:val="454B54"/>
          <w:sz w:val="28"/>
        </w:rPr>
        <w:t xml:space="preserve">№ </w:t>
      </w:r>
      <w:r>
        <w:rPr>
          <w:rFonts w:ascii="Times New Roman" w:hAnsi="Times New Roman"/>
          <w:color w:val="454B54"/>
          <w:sz w:val="28"/>
        </w:rPr>
        <w:t>736 "</w:t>
      </w:r>
      <w:r>
        <w:rPr>
          <w:rFonts w:ascii="Times New Roman" w:hAnsi="Times New Roman"/>
          <w:color w:val="454B54"/>
          <w:sz w:val="28"/>
        </w:rPr>
        <w:t>Об утверждении Правил</w:t>
      </w:r>
      <w:r>
        <w:rPr>
          <w:rFonts w:ascii="Times New Roman" w:hAnsi="Times New Roman"/>
          <w:color w:val="454B54"/>
          <w:sz w:val="28"/>
        </w:rPr>
        <w:t xml:space="preserve"> предоставления медицинскими организациями платных медицинских услуг</w:t>
      </w:r>
      <w:r>
        <w:rPr>
          <w:rFonts w:ascii="Times New Roman" w:hAnsi="Times New Roman"/>
          <w:color w:val="454B54"/>
          <w:sz w:val="28"/>
        </w:rPr>
        <w:t xml:space="preserve">" </w:t>
      </w:r>
      <w:r>
        <w:rPr>
          <w:rFonts w:ascii="Times New Roman" w:hAnsi="Times New Roman"/>
          <w:color w:val="454B54"/>
          <w:sz w:val="28"/>
        </w:rPr>
        <w:t>медицинские организации</w:t>
      </w:r>
      <w:r>
        <w:rPr>
          <w:rFonts w:ascii="Times New Roman" w:hAnsi="Times New Roman"/>
          <w:color w:val="454B54"/>
          <w:sz w:val="28"/>
        </w:rPr>
        <w:t xml:space="preserve">, </w:t>
      </w:r>
      <w:r>
        <w:rPr>
          <w:rFonts w:ascii="Times New Roman" w:hAnsi="Times New Roman"/>
          <w:color w:val="454B54"/>
          <w:sz w:val="28"/>
        </w:rPr>
        <w:t>участвующие в реализации программы и территориальной программы</w:t>
      </w:r>
      <w:r>
        <w:rPr>
          <w:rFonts w:ascii="Times New Roman" w:hAnsi="Times New Roman"/>
          <w:color w:val="454B54"/>
          <w:sz w:val="28"/>
        </w:rPr>
        <w:t xml:space="preserve">, </w:t>
      </w:r>
      <w:r>
        <w:rPr>
          <w:rFonts w:ascii="Times New Roman" w:hAnsi="Times New Roman"/>
          <w:color w:val="454B54"/>
          <w:sz w:val="28"/>
        </w:rPr>
        <w:t>имеют право предоставлять платные медицинские услуги</w:t>
      </w:r>
      <w:r>
        <w:rPr>
          <w:rFonts w:ascii="Times New Roman" w:hAnsi="Times New Roman"/>
          <w:color w:val="454B54"/>
          <w:sz w:val="28"/>
        </w:rPr>
        <w:t>:</w:t>
      </w:r>
    </w:p>
    <w:p w14:paraId="2E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а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н</w:t>
      </w:r>
      <w:r>
        <w:rPr>
          <w:rFonts w:ascii="Times New Roman" w:hAnsi="Times New Roman"/>
          <w:color w:val="000000"/>
          <w:sz w:val="28"/>
        </w:rPr>
        <w:t>а иных условиях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чем предусмотрено </w:t>
      </w:r>
      <w:r>
        <w:rPr>
          <w:rFonts w:ascii="Times New Roman" w:hAnsi="Times New Roman"/>
          <w:color w:val="000000"/>
          <w:sz w:val="28"/>
        </w:rPr>
        <w:t>программой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территориальными программами и </w:t>
      </w:r>
      <w:r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или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целевыми программами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 следующих случаях</w:t>
      </w:r>
      <w:r>
        <w:rPr>
          <w:rFonts w:ascii="Times New Roman" w:hAnsi="Times New Roman"/>
          <w:color w:val="000000"/>
          <w:sz w:val="28"/>
        </w:rPr>
        <w:t>:</w:t>
      </w:r>
    </w:p>
    <w:p w14:paraId="2F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назначение и применение по медицинским показаниям лекарственных препаратов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 входящих в перечень жизненно необходимых и важнейших лекарственных препаратов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если и</w:t>
      </w:r>
      <w:r>
        <w:rPr>
          <w:rFonts w:ascii="Times New Roman" w:hAnsi="Times New Roman"/>
          <w:color w:val="000000"/>
          <w:sz w:val="28"/>
        </w:rPr>
        <w:t>х назначение и применение не обусловлены жизненными показаниями или заменой из</w:t>
      </w:r>
      <w:r>
        <w:rPr>
          <w:rFonts w:ascii="Times New Roman" w:hAnsi="Times New Roman"/>
          <w:color w:val="000000"/>
          <w:sz w:val="28"/>
        </w:rPr>
        <w:t>-</w:t>
      </w:r>
      <w:r>
        <w:rPr>
          <w:rFonts w:ascii="Times New Roman" w:hAnsi="Times New Roman"/>
          <w:color w:val="000000"/>
          <w:sz w:val="28"/>
        </w:rPr>
        <w:t>за индивидуальной непереносимости лекарственных препаратов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входящих в указанный перечень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а также не закупаемых за счет бюджетных ассигнований бюджетов всех уровней бюджетной с</w:t>
      </w:r>
      <w:r>
        <w:rPr>
          <w:rFonts w:ascii="Times New Roman" w:hAnsi="Times New Roman"/>
          <w:color w:val="000000"/>
          <w:sz w:val="28"/>
        </w:rPr>
        <w:t>истемы Российской Федерации</w:t>
      </w:r>
      <w:r>
        <w:rPr>
          <w:rFonts w:ascii="Times New Roman" w:hAnsi="Times New Roman"/>
          <w:color w:val="000000"/>
          <w:sz w:val="28"/>
        </w:rPr>
        <w:t>;</w:t>
      </w:r>
    </w:p>
    <w:p w14:paraId="30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применение медицинских изделий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лечебного питания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в том числе специализированных продуктов лечебного питания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 закупаемых за счет бюджетных ассигнований бюджетов всех уровней бюджетной системы Российской Федерации и не подле</w:t>
      </w:r>
      <w:r>
        <w:rPr>
          <w:rFonts w:ascii="Times New Roman" w:hAnsi="Times New Roman"/>
          <w:color w:val="000000"/>
          <w:sz w:val="28"/>
        </w:rPr>
        <w:t>жащих оплате в рамках программы и территориальной программы</w:t>
      </w:r>
      <w:r>
        <w:rPr>
          <w:rFonts w:ascii="Times New Roman" w:hAnsi="Times New Roman"/>
          <w:color w:val="000000"/>
          <w:sz w:val="28"/>
        </w:rPr>
        <w:t>;</w:t>
      </w:r>
    </w:p>
    <w:p w14:paraId="31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установление индивидуального поста медицинского наблюдения при оказании медицинской помощи в стационарных условиях при отсутствии медицинских показаний к установлению индивидуального поста медици</w:t>
      </w:r>
      <w:r>
        <w:rPr>
          <w:rFonts w:ascii="Times New Roman" w:hAnsi="Times New Roman"/>
          <w:color w:val="000000"/>
          <w:sz w:val="28"/>
        </w:rPr>
        <w:t>нского наблюдения</w:t>
      </w:r>
      <w:r>
        <w:rPr>
          <w:rFonts w:ascii="Times New Roman" w:hAnsi="Times New Roman"/>
          <w:color w:val="000000"/>
          <w:sz w:val="28"/>
        </w:rPr>
        <w:t>;</w:t>
      </w:r>
    </w:p>
    <w:p w14:paraId="32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б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анонимно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 исключением случаев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предусмотренных законодательством Российской Федерации</w:t>
      </w:r>
      <w:r>
        <w:rPr>
          <w:rFonts w:ascii="Times New Roman" w:hAnsi="Times New Roman"/>
          <w:color w:val="000000"/>
          <w:sz w:val="28"/>
        </w:rPr>
        <w:t>;</w:t>
      </w:r>
    </w:p>
    <w:p w14:paraId="33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в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гражданам иностранных государств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лицам без гражданства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 исключением лиц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застрахованных по обязательному медицинскому страхованию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и </w:t>
      </w:r>
      <w:r>
        <w:rPr>
          <w:rFonts w:ascii="Times New Roman" w:hAnsi="Times New Roman"/>
          <w:color w:val="000000"/>
          <w:sz w:val="28"/>
        </w:rPr>
        <w:t>гражданам Российской Федерации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не проживающим постоянно на ее территории и не являющимся застрахованными по обязательному медицинскому страхованию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если иное не предусмотрено международными договорами Российской Федерации</w:t>
      </w:r>
      <w:r>
        <w:rPr>
          <w:rFonts w:ascii="Times New Roman" w:hAnsi="Times New Roman"/>
          <w:color w:val="000000"/>
          <w:sz w:val="28"/>
        </w:rPr>
        <w:t>;</w:t>
      </w:r>
    </w:p>
    <w:p w14:paraId="34000000">
      <w:pPr>
        <w:pStyle w:val="Style_6"/>
        <w:tabs>
          <w:tab w:leader="none" w:pos="720" w:val="left"/>
          <w:tab w:leader="none" w:pos="1440" w:val="left"/>
          <w:tab w:leader="none" w:pos="2160" w:val="left"/>
          <w:tab w:leader="none" w:pos="2880" w:val="left"/>
          <w:tab w:leader="none" w:pos="3600" w:val="left"/>
          <w:tab w:leader="none" w:pos="4320" w:val="left"/>
          <w:tab w:leader="none" w:pos="5040" w:val="left"/>
          <w:tab w:leader="none" w:pos="5760" w:val="left"/>
          <w:tab w:leader="none" w:pos="6480" w:val="left"/>
          <w:tab w:leader="none" w:pos="7200" w:val="left"/>
          <w:tab w:leader="none" w:pos="7920" w:val="left"/>
          <w:tab w:leader="none" w:pos="8640" w:val="left"/>
          <w:tab w:leader="none" w:pos="9360" w:val="left"/>
        </w:tabs>
        <w:ind/>
        <w:jc w:val="both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color w:val="000000"/>
          <w:sz w:val="28"/>
        </w:rPr>
        <w:t>г</w:t>
      </w:r>
      <w:r>
        <w:rPr>
          <w:rFonts w:ascii="Times New Roman" w:hAnsi="Times New Roman"/>
          <w:color w:val="000000"/>
          <w:sz w:val="28"/>
        </w:rPr>
        <w:t xml:space="preserve">) </w:t>
      </w:r>
      <w:r>
        <w:rPr>
          <w:rFonts w:ascii="Times New Roman" w:hAnsi="Times New Roman"/>
          <w:color w:val="000000"/>
          <w:sz w:val="28"/>
        </w:rPr>
        <w:t>при самостоятельном обращении</w:t>
      </w:r>
      <w:r>
        <w:rPr>
          <w:rFonts w:ascii="Times New Roman" w:hAnsi="Times New Roman"/>
          <w:color w:val="000000"/>
          <w:sz w:val="28"/>
        </w:rPr>
        <w:t xml:space="preserve"> за получением медицинских услуг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за исключением случаев и порядка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 xml:space="preserve">которые предусмотрены </w:t>
      </w:r>
      <w:r>
        <w:rPr>
          <w:rFonts w:ascii="Times New Roman" w:hAnsi="Times New Roman"/>
          <w:color w:val="000000"/>
          <w:sz w:val="28"/>
        </w:rPr>
        <w:fldChar w:fldCharType="begin"/>
      </w:r>
      <w:r>
        <w:rPr>
          <w:rFonts w:ascii="Times New Roman" w:hAnsi="Times New Roman"/>
          <w:color w:val="000000"/>
          <w:sz w:val="28"/>
        </w:rPr>
        <w:instrText>HYPERLINK "https://base.garant.ru/12191967/b5dae26bebf2908c0e8dd3b8a66868fe/#block_21"</w:instrText>
      </w:r>
      <w:r>
        <w:rPr>
          <w:rFonts w:ascii="Times New Roman" w:hAnsi="Times New Roman"/>
          <w:color w:val="000000"/>
          <w:sz w:val="28"/>
        </w:rPr>
        <w:fldChar w:fldCharType="separate"/>
      </w:r>
      <w:r>
        <w:rPr>
          <w:rFonts w:ascii="Times New Roman" w:hAnsi="Times New Roman"/>
          <w:color w:val="000000"/>
          <w:sz w:val="28"/>
        </w:rPr>
        <w:t xml:space="preserve">статьей </w:t>
      </w:r>
      <w:r>
        <w:rPr>
          <w:rFonts w:ascii="Times New Roman" w:hAnsi="Times New Roman"/>
          <w:color w:val="000000"/>
          <w:sz w:val="28"/>
        </w:rPr>
        <w:t>21</w:t>
      </w:r>
      <w:r>
        <w:rPr>
          <w:rFonts w:ascii="Times New Roman" w:hAnsi="Times New Roman"/>
          <w:color w:val="000000"/>
          <w:sz w:val="28"/>
        </w:rPr>
        <w:fldChar w:fldCharType="end"/>
      </w:r>
      <w:r>
        <w:rPr>
          <w:rFonts w:ascii="Times New Roman" w:hAnsi="Times New Roman"/>
          <w:color w:val="000000"/>
          <w:sz w:val="28"/>
        </w:rPr>
        <w:t xml:space="preserve"> Федерального закона </w:t>
      </w:r>
      <w:r>
        <w:rPr>
          <w:rFonts w:ascii="Times New Roman" w:hAnsi="Times New Roman"/>
          <w:color w:val="000000"/>
          <w:sz w:val="28"/>
        </w:rPr>
        <w:t>"</w:t>
      </w:r>
      <w:r>
        <w:rPr>
          <w:rFonts w:ascii="Times New Roman" w:hAnsi="Times New Roman"/>
          <w:color w:val="000000"/>
          <w:sz w:val="28"/>
        </w:rPr>
        <w:t>Об основах охраны здоровья граждан в Российс</w:t>
      </w:r>
      <w:r>
        <w:rPr>
          <w:rFonts w:ascii="Times New Roman" w:hAnsi="Times New Roman"/>
          <w:color w:val="000000"/>
          <w:sz w:val="28"/>
        </w:rPr>
        <w:t>кой Федерации</w:t>
      </w:r>
      <w:r>
        <w:rPr>
          <w:rFonts w:ascii="Times New Roman" w:hAnsi="Times New Roman"/>
          <w:color w:val="000000"/>
          <w:sz w:val="28"/>
        </w:rPr>
        <w:t xml:space="preserve">", </w:t>
      </w:r>
      <w:r>
        <w:rPr>
          <w:rFonts w:ascii="Times New Roman" w:hAnsi="Times New Roman"/>
          <w:color w:val="000000"/>
          <w:sz w:val="28"/>
        </w:rPr>
        <w:t>а также за исключением оказания медицинской помощи в экстренной форме</w:t>
      </w:r>
      <w:r>
        <w:rPr>
          <w:rFonts w:ascii="Times New Roman" w:hAnsi="Times New Roman"/>
          <w:color w:val="000000"/>
          <w:sz w:val="28"/>
        </w:rPr>
        <w:t>.</w:t>
      </w:r>
    </w:p>
    <w:p w14:paraId="35000000">
      <w:pPr>
        <w:pStyle w:val="Style_7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1.4. </w:t>
      </w:r>
      <w:r>
        <w:rPr>
          <w:rFonts w:ascii="Times New Roman" w:hAnsi="Times New Roman"/>
          <w:sz w:val="28"/>
        </w:rPr>
        <w:t xml:space="preserve">Платные медицинские услуги могут предоставляться в полном объеме </w:t>
      </w:r>
      <w:r>
        <w:rPr>
          <w:rFonts w:ascii="Times New Roman" w:hAnsi="Times New Roman"/>
          <w:sz w:val="28"/>
        </w:rPr>
        <w:t>стандарта медицинской помощи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утвержденного Министерством здравоохранения Российской Федерации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либо по просьбе потребителя в виде осуществления отдельных консультаций или медицинских вмешательств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в том числе в объеме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превышающем объем выполняемого стандарта медицинской помощи</w:t>
      </w:r>
      <w:r>
        <w:rPr>
          <w:rFonts w:ascii="Times New Roman" w:hAnsi="Times New Roman"/>
          <w:sz w:val="28"/>
        </w:rPr>
        <w:t>.</w:t>
      </w:r>
    </w:p>
    <w:p w14:paraId="36000000">
      <w:pPr>
        <w:pStyle w:val="Style_5"/>
        <w:widowControl w:val="0"/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 Целью работы по оказанию платных медицинских и иных услуг (далее </w:t>
      </w:r>
      <w:r>
        <w:rPr>
          <w:rFonts w:ascii="Times New Roman" w:hAnsi="Times New Roman"/>
          <w:sz w:val="28"/>
        </w:rPr>
        <w:t>- платных услуг) является более полное удовлетворение потребности граждан в медицинской помощи, обеспечение доступности населению квалифицированной медицинской помощи, реализация права свободного выбора врача, привлечение дополнительных средств, направляем</w:t>
      </w:r>
      <w:r>
        <w:rPr>
          <w:rFonts w:ascii="Times New Roman" w:hAnsi="Times New Roman"/>
          <w:sz w:val="28"/>
        </w:rPr>
        <w:t>ых на улучшение материально-технической базы учреждения и дополнительное материальное поощрение работников.</w:t>
      </w:r>
    </w:p>
    <w:p w14:paraId="37000000">
      <w:pPr>
        <w:pStyle w:val="Style_5"/>
        <w:widowControl w:val="0"/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</w:t>
      </w:r>
      <w:r>
        <w:rPr>
          <w:rFonts w:ascii="Times New Roman" w:hAnsi="Times New Roman"/>
          <w:sz w:val="28"/>
        </w:rPr>
        <w:t>6</w:t>
      </w:r>
      <w:r>
        <w:rPr>
          <w:rFonts w:ascii="Times New Roman" w:hAnsi="Times New Roman"/>
          <w:sz w:val="28"/>
        </w:rPr>
        <w:t>. Предоставление платных услуг в учреждении регламентируется действующим законодательством, настоящим положением и распоряжением руководителя учр</w:t>
      </w:r>
      <w:r>
        <w:rPr>
          <w:rFonts w:ascii="Times New Roman" w:hAnsi="Times New Roman"/>
          <w:sz w:val="28"/>
        </w:rPr>
        <w:t xml:space="preserve">еждения о предоставлении платных услуг. </w:t>
      </w:r>
    </w:p>
    <w:p w14:paraId="38000000">
      <w:pPr>
        <w:pStyle w:val="Style_7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1.7. </w:t>
      </w:r>
      <w:r>
        <w:rPr>
          <w:rFonts w:ascii="Times New Roman" w:hAnsi="Times New Roman"/>
          <w:sz w:val="28"/>
        </w:rPr>
        <w:t xml:space="preserve">Платные медицинские услуги предоставляются при наличии информированного добровольного согласия потребителя </w:t>
      </w:r>
      <w:r>
        <w:rPr>
          <w:rFonts w:ascii="Times New Roman" w:hAnsi="Times New Roman"/>
          <w:sz w:val="28"/>
        </w:rPr>
        <w:t>(</w:t>
      </w:r>
      <w:r>
        <w:rPr>
          <w:rFonts w:ascii="Times New Roman" w:hAnsi="Times New Roman"/>
          <w:sz w:val="28"/>
        </w:rPr>
        <w:t>законного представителя потребителя</w:t>
      </w:r>
      <w:r>
        <w:rPr>
          <w:rFonts w:ascii="Times New Roman" w:hAnsi="Times New Roman"/>
          <w:sz w:val="28"/>
        </w:rPr>
        <w:t xml:space="preserve">), </w:t>
      </w:r>
      <w:r>
        <w:rPr>
          <w:rFonts w:ascii="Times New Roman" w:hAnsi="Times New Roman"/>
          <w:sz w:val="28"/>
        </w:rPr>
        <w:t>данного в порядке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установленном законодательством Российской Фе</w:t>
      </w:r>
      <w:r>
        <w:rPr>
          <w:rFonts w:ascii="Times New Roman" w:hAnsi="Times New Roman"/>
          <w:sz w:val="28"/>
        </w:rPr>
        <w:t>дерации об охране здоровья граждан</w:t>
      </w:r>
      <w:r>
        <w:rPr>
          <w:rFonts w:ascii="Times New Roman" w:hAnsi="Times New Roman"/>
          <w:sz w:val="28"/>
        </w:rPr>
        <w:t>.</w:t>
      </w:r>
    </w:p>
    <w:p w14:paraId="39000000">
      <w:pPr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1.8. Учреждение оказывает платные услуги на основании перечня работ, услуг, составляющих медицинскую деятельность и указанных в лицензии на осуществление медицинской деятельности, выданной в установленном порядке, и уста</w:t>
      </w:r>
      <w:r>
        <w:rPr>
          <w:rFonts w:ascii="Times New Roman" w:hAnsi="Times New Roman"/>
          <w:sz w:val="28"/>
        </w:rPr>
        <w:t>ва учреждения.</w:t>
      </w:r>
      <w:r>
        <w:rPr>
          <w:rFonts w:ascii="Times New Roman" w:hAnsi="Times New Roman"/>
          <w:sz w:val="28"/>
        </w:rPr>
        <w:t xml:space="preserve"> </w:t>
      </w:r>
    </w:p>
    <w:p w14:paraId="3A000000">
      <w:pPr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Перечень и стоимость медицинских услуг, оказываемых в учреждении, содержатся в Прейскуранте на платные услуги.</w:t>
      </w:r>
    </w:p>
    <w:p w14:paraId="3B000000">
      <w:pPr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Учреждение имеет право оказывать услуги иным учреждениям на возмездной основе на основании заключенных договоров.</w:t>
      </w:r>
    </w:p>
    <w:p w14:paraId="3C000000">
      <w:pPr>
        <w:widowControl w:val="1"/>
        <w:ind w:firstLine="540" w:left="0"/>
        <w:jc w:val="both"/>
        <w:rPr>
          <w:rFonts w:ascii="Times New Roman" w:hAnsi="Times New Roman"/>
          <w:sz w:val="28"/>
        </w:rPr>
      </w:pPr>
    </w:p>
    <w:p w14:paraId="3D000000">
      <w:pPr>
        <w:pStyle w:val="Style_5"/>
        <w:widowControl w:val="0"/>
        <w:spacing w:after="0" w:before="0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2. Организа</w:t>
      </w:r>
      <w:r>
        <w:rPr>
          <w:rFonts w:ascii="Times New Roman" w:hAnsi="Times New Roman"/>
          <w:i w:val="1"/>
          <w:sz w:val="28"/>
        </w:rPr>
        <w:t>ция предоставления платных  услуг</w:t>
      </w:r>
    </w:p>
    <w:p w14:paraId="3E000000">
      <w:pPr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2.1. Учреждение оказывает платные услуги в рамках договоров с физическими и юридическими лицами, заключаемыми в письменной форме. </w:t>
      </w:r>
    </w:p>
    <w:p w14:paraId="3F000000">
      <w:pPr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Порядок заключения договоров на оказание платных услуг и требования к их содержанию должны</w:t>
      </w:r>
      <w:r>
        <w:rPr>
          <w:rFonts w:ascii="Times New Roman" w:hAnsi="Times New Roman"/>
          <w:sz w:val="28"/>
        </w:rPr>
        <w:t xml:space="preserve"> соответствовать действующему законодательству, регламентирующему оказание платных услуг медицинскими организациями.</w:t>
      </w:r>
    </w:p>
    <w:p w14:paraId="40000000">
      <w:pPr>
        <w:widowControl w:val="1"/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Договор подписывается врачом учреждения на основании доверенности (выдается каждому врачу, оказывающему платные медицинские услуги, на 3 го</w:t>
      </w:r>
      <w:r>
        <w:rPr>
          <w:rFonts w:ascii="Times New Roman" w:hAnsi="Times New Roman"/>
          <w:sz w:val="28"/>
        </w:rPr>
        <w:t>да), которой главный врач уполномочивает врача представлять интересы учреждения при подписании договоров об оказании платных медицинских услуг.</w:t>
      </w:r>
    </w:p>
    <w:p w14:paraId="41000000">
      <w:pPr>
        <w:pStyle w:val="Style_5"/>
        <w:widowControl w:val="0"/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2.2.  Платные услуги  оказываются персоналом учреждения вне основного рабочего времени, при безусловном и первос</w:t>
      </w:r>
      <w:r>
        <w:rPr>
          <w:rFonts w:ascii="Times New Roman" w:hAnsi="Times New Roman"/>
          <w:sz w:val="28"/>
        </w:rPr>
        <w:t>тепенном выполнении в полном объеме и надлежащего качества медицинской помощи, оказываемой гражданам в рамках государственного задания в системе обязательного медицинского страхования.</w:t>
      </w:r>
    </w:p>
    <w:p w14:paraId="42000000">
      <w:pPr>
        <w:pStyle w:val="Style_5"/>
        <w:widowControl w:val="0"/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Графики рабочего времени по основной работе и работе по оказанию платны</w:t>
      </w:r>
      <w:r>
        <w:rPr>
          <w:rFonts w:ascii="Times New Roman" w:hAnsi="Times New Roman"/>
          <w:sz w:val="28"/>
        </w:rPr>
        <w:t>х услуг составляются раздельно.</w:t>
      </w:r>
    </w:p>
    <w:p w14:paraId="43000000">
      <w:pPr>
        <w:pStyle w:val="Style_5"/>
        <w:widowControl w:val="0"/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Оказание платных услуг не должно приводить к снижению объемов, увеличению сроков ожидания оказания медицинской помощи в рамках территориальной программы государственных гарантий бесплатного оказания гражданам медицинской  помощи в Ростовской области и территориальной программы обязательного медицинского страхования.</w:t>
      </w:r>
    </w:p>
    <w:p w14:paraId="44000000">
      <w:pPr>
        <w:pStyle w:val="Style_5"/>
        <w:widowControl w:val="0"/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2.3. Администрация учреждения обеспечивает соответствие предоставляемой  платной медицинской помощи требованиям, предъявляемым к методам диагностики, профила</w:t>
      </w:r>
      <w:r>
        <w:rPr>
          <w:rFonts w:ascii="Times New Roman" w:hAnsi="Times New Roman"/>
          <w:sz w:val="28"/>
        </w:rPr>
        <w:t>ктики и лечения, разрешенным на территории Российской Федерации.</w:t>
      </w:r>
    </w:p>
    <w:p w14:paraId="45000000">
      <w:pPr>
        <w:pStyle w:val="Style_5"/>
        <w:widowControl w:val="0"/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2.4. Информация о предоставляемых платных услугах размещается на сайте учреждения в информационно-телекоммуникационной сети «Интернет», а также на информационных стендах, в объеме, определенн</w:t>
      </w:r>
      <w:r>
        <w:rPr>
          <w:rFonts w:ascii="Times New Roman" w:hAnsi="Times New Roman"/>
          <w:sz w:val="28"/>
        </w:rPr>
        <w:t>ом действующим законодательством, регламентирующим оказание платных услуг медицинскими организациями.</w:t>
      </w:r>
    </w:p>
    <w:p w14:paraId="46000000">
      <w:pPr>
        <w:pStyle w:val="Style_5"/>
        <w:widowControl w:val="0"/>
        <w:tabs>
          <w:tab w:leader="none" w:pos="567" w:val="left"/>
        </w:tabs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2.5. Расчет цен (тарифов) на платные услуги производится учреждением в соответствии с порядком определения цен (тарифов) на платные медицинские услуги и р</w:t>
      </w:r>
      <w:r>
        <w:rPr>
          <w:rFonts w:ascii="Times New Roman" w:hAnsi="Times New Roman"/>
          <w:sz w:val="28"/>
        </w:rPr>
        <w:t>екомендациями, утвержденными министерством здравоохранения Ростовской области.</w:t>
      </w:r>
    </w:p>
    <w:p w14:paraId="47000000">
      <w:pPr>
        <w:pStyle w:val="Style_5"/>
        <w:widowControl w:val="0"/>
        <w:tabs>
          <w:tab w:leader="none" w:pos="567" w:val="left"/>
        </w:tabs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Прейскурант на платные услуги утверждается руководителем учреждения, копия прейскуранта с расчетами стоимости услуг (на бумажных и электронных носителях) представляется в минис</w:t>
      </w:r>
      <w:r>
        <w:rPr>
          <w:rFonts w:ascii="Times New Roman" w:hAnsi="Times New Roman"/>
          <w:sz w:val="28"/>
        </w:rPr>
        <w:t xml:space="preserve">терство здравоохранения Ростовской области. </w:t>
      </w:r>
    </w:p>
    <w:p w14:paraId="48000000">
      <w:pPr>
        <w:pStyle w:val="Style_8"/>
        <w:widowControl w:val="1"/>
        <w:ind w:firstLine="540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Основанием для перерасчета цен является</w:t>
      </w:r>
      <w:r>
        <w:rPr>
          <w:rFonts w:ascii="Times New Roman" w:hAnsi="Times New Roman"/>
          <w:sz w:val="28"/>
        </w:rPr>
        <w:t xml:space="preserve">: </w:t>
      </w:r>
      <w:r>
        <w:rPr>
          <w:rFonts w:ascii="Times New Roman" w:hAnsi="Times New Roman"/>
          <w:sz w:val="28"/>
        </w:rPr>
        <w:t>изменение в соответствии с действующим законодательством размера оплаты труда работников здравоохранения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>изменение уровня цен на материальные ресурсы</w:t>
      </w:r>
      <w:r>
        <w:rPr>
          <w:rFonts w:ascii="Times New Roman" w:hAnsi="Times New Roman"/>
          <w:sz w:val="28"/>
        </w:rPr>
        <w:t xml:space="preserve">, </w:t>
      </w:r>
      <w:r>
        <w:rPr>
          <w:rFonts w:ascii="Times New Roman" w:hAnsi="Times New Roman"/>
          <w:sz w:val="28"/>
        </w:rPr>
        <w:t xml:space="preserve">изменение </w:t>
      </w:r>
      <w:r>
        <w:rPr>
          <w:rFonts w:ascii="Times New Roman" w:hAnsi="Times New Roman"/>
          <w:sz w:val="28"/>
        </w:rPr>
        <w:t>организационной структуры учреждения и т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>д</w:t>
      </w:r>
      <w:r>
        <w:rPr>
          <w:rFonts w:ascii="Times New Roman" w:hAnsi="Times New Roman"/>
          <w:sz w:val="28"/>
        </w:rPr>
        <w:t>.</w:t>
      </w:r>
      <w:r>
        <w:rPr>
          <w:rFonts w:ascii="Times New Roman" w:hAnsi="Times New Roman"/>
          <w:sz w:val="28"/>
        </w:rPr>
        <w:t xml:space="preserve"> </w:t>
      </w:r>
    </w:p>
    <w:p w14:paraId="49000000">
      <w:pPr>
        <w:pStyle w:val="Style_5"/>
        <w:widowControl w:val="0"/>
        <w:tabs>
          <w:tab w:leader="none" w:pos="567" w:val="left"/>
        </w:tabs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2.6. Расчеты с физическими лицами осуществляются в учреждениях банков путем безналичных платежей или за наличный расчет через кассу учреждения с применением контрольно-кассовых машин, зарегистрированных в устано</w:t>
      </w:r>
      <w:r>
        <w:rPr>
          <w:rFonts w:ascii="Times New Roman" w:hAnsi="Times New Roman"/>
          <w:sz w:val="28"/>
        </w:rPr>
        <w:t>вленном порядке. Кассовый чек выдается на руки потребителю.</w:t>
      </w:r>
    </w:p>
    <w:p w14:paraId="4A000000">
      <w:pPr>
        <w:pStyle w:val="Style_5"/>
        <w:widowControl w:val="0"/>
        <w:tabs>
          <w:tab w:leader="none" w:pos="567" w:val="left"/>
        </w:tabs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Расчеты с юридическими лицами производятся только по безналичному расчету через учреждение банка. </w:t>
      </w:r>
    </w:p>
    <w:p w14:paraId="4B000000">
      <w:pPr>
        <w:pStyle w:val="Style_5"/>
        <w:widowControl w:val="0"/>
        <w:tabs>
          <w:tab w:leader="none" w:pos="567" w:val="left"/>
        </w:tabs>
        <w:spacing w:after="0" w:before="0"/>
        <w:ind w:firstLine="540" w:left="0"/>
        <w:rPr>
          <w:rFonts w:ascii="Times New Roman" w:hAnsi="Times New Roman"/>
          <w:color w:val="000000"/>
          <w:sz w:val="28"/>
        </w:rPr>
      </w:pPr>
      <w:r>
        <w:rPr>
          <w:rFonts w:ascii="Times New Roman" w:hAnsi="Times New Roman"/>
          <w:sz w:val="28"/>
        </w:rPr>
        <w:t xml:space="preserve">2.7. Ведение бухгалтерского учета и отчетности осуществляется раздельно по основной деятельности </w:t>
      </w:r>
      <w:r>
        <w:rPr>
          <w:rFonts w:ascii="Times New Roman" w:hAnsi="Times New Roman"/>
          <w:sz w:val="28"/>
        </w:rPr>
        <w:t>и по платным услугам.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Ответственным за ведение бухгалтерского учета и своевременную и достоверную отчетность является главный бухгалтер учреждения.</w:t>
      </w:r>
    </w:p>
    <w:p w14:paraId="4C000000">
      <w:pPr>
        <w:pStyle w:val="Style_5"/>
        <w:widowControl w:val="0"/>
        <w:spacing w:after="0" w:before="0"/>
        <w:ind/>
        <w:jc w:val="center"/>
        <w:rPr>
          <w:rFonts w:ascii="Times New Roman" w:hAnsi="Times New Roman"/>
          <w:i w:val="1"/>
          <w:sz w:val="28"/>
        </w:rPr>
      </w:pPr>
    </w:p>
    <w:p w14:paraId="4D000000">
      <w:pPr>
        <w:pStyle w:val="Style_5"/>
        <w:widowControl w:val="0"/>
        <w:spacing w:after="0" w:before="0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3. Ответственность и контроль при предоставлении медицинских услуг на платной основе</w:t>
      </w:r>
    </w:p>
    <w:p w14:paraId="4E000000">
      <w:pPr>
        <w:pStyle w:val="Style_5"/>
        <w:widowControl w:val="0"/>
        <w:spacing w:after="0" w:before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3.1. В соответствии  </w:t>
      </w:r>
      <w:r>
        <w:rPr>
          <w:rFonts w:ascii="Times New Roman" w:hAnsi="Times New Roman"/>
          <w:sz w:val="28"/>
        </w:rPr>
        <w:t xml:space="preserve">с законодательством Российской Федерации учреждение несет ответственность перед потребителем за неисполнение или ненадлежащее исполнение условий договора, несоблюдение требований, предъявляемых к методам диагностики, профилактики и лечения, разрешенным на </w:t>
      </w:r>
      <w:r>
        <w:rPr>
          <w:rFonts w:ascii="Times New Roman" w:hAnsi="Times New Roman"/>
          <w:sz w:val="28"/>
        </w:rPr>
        <w:t>территории РФ, а также в случае причинения вреда здоровью и жизни пациента.</w:t>
      </w:r>
    </w:p>
    <w:p w14:paraId="4F000000">
      <w:pPr>
        <w:pStyle w:val="Style_5"/>
        <w:widowControl w:val="0"/>
        <w:spacing w:after="0" w:before="0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3.2. Контроль за организацией работы по оказанию платных услуг, качеством их выполнения, порядком расчета цен и взимания денежных средств с потребителей осуществляет администрация </w:t>
      </w:r>
      <w:r>
        <w:rPr>
          <w:rFonts w:ascii="Times New Roman" w:hAnsi="Times New Roman"/>
          <w:sz w:val="28"/>
        </w:rPr>
        <w:t>учреждения.</w:t>
      </w:r>
    </w:p>
    <w:p w14:paraId="50000000">
      <w:pPr>
        <w:pStyle w:val="Style_5"/>
        <w:widowControl w:val="0"/>
        <w:spacing w:after="0" w:before="0"/>
        <w:ind/>
        <w:jc w:val="center"/>
        <w:rPr>
          <w:rFonts w:ascii="Times New Roman" w:hAnsi="Times New Roman"/>
          <w:i w:val="1"/>
          <w:sz w:val="28"/>
        </w:rPr>
      </w:pPr>
    </w:p>
    <w:p w14:paraId="51000000">
      <w:pPr>
        <w:pStyle w:val="Style_5"/>
        <w:widowControl w:val="0"/>
        <w:spacing w:after="0" w:before="0"/>
        <w:ind/>
        <w:jc w:val="center"/>
        <w:rPr>
          <w:rFonts w:ascii="Times New Roman" w:hAnsi="Times New Roman"/>
          <w:i w:val="1"/>
          <w:sz w:val="28"/>
        </w:rPr>
      </w:pPr>
      <w:r>
        <w:rPr>
          <w:rFonts w:ascii="Times New Roman" w:hAnsi="Times New Roman"/>
          <w:i w:val="1"/>
          <w:sz w:val="28"/>
        </w:rPr>
        <w:t>4</w:t>
      </w:r>
      <w:r>
        <w:rPr>
          <w:rFonts w:ascii="Times New Roman" w:hAnsi="Times New Roman"/>
          <w:i w:val="1"/>
          <w:sz w:val="28"/>
        </w:rPr>
        <w:t>. Распределение дохода от оказания платных медицинских услуг</w:t>
      </w:r>
    </w:p>
    <w:p w14:paraId="52000000">
      <w:pPr>
        <w:pStyle w:val="Style_5"/>
        <w:widowControl w:val="0"/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 xml:space="preserve">.1. Распределение средств от оказания платных услуг населению производится ежемесячно при наличии поступления указанных средств. </w:t>
      </w:r>
    </w:p>
    <w:p w14:paraId="53000000">
      <w:pPr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4.1.2.  Доходы, полученные от оказания платных </w:t>
      </w:r>
      <w:r>
        <w:rPr>
          <w:rFonts w:ascii="Times New Roman" w:hAnsi="Times New Roman"/>
          <w:sz w:val="28"/>
        </w:rPr>
        <w:t>услуг, направляются:</w:t>
      </w:r>
    </w:p>
    <w:p w14:paraId="54000000">
      <w:pPr>
        <w:ind w:firstLine="540" w:left="0"/>
        <w:jc w:val="both"/>
        <w:rPr>
          <w:rFonts w:ascii="Times New Roman" w:hAnsi="Times New Roman"/>
          <w:spacing w:val="-1"/>
          <w:sz w:val="28"/>
        </w:rPr>
      </w:pPr>
      <w:r>
        <w:rPr>
          <w:rFonts w:ascii="Times New Roman" w:hAnsi="Times New Roman"/>
          <w:spacing w:val="-1"/>
          <w:sz w:val="28"/>
        </w:rPr>
        <w:t>- на уплату налогов, по которым налогооблагаемой базой является общая сумма полученных доходов;</w:t>
      </w:r>
    </w:p>
    <w:p w14:paraId="55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оплату труда работников;</w:t>
      </w:r>
    </w:p>
    <w:p w14:paraId="56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 возмещение материальных и приравненных к ним затрат, связанных с осуществлением предпринимательской деят</w:t>
      </w:r>
      <w:r>
        <w:rPr>
          <w:rFonts w:ascii="Times New Roman" w:hAnsi="Times New Roman"/>
          <w:sz w:val="28"/>
        </w:rPr>
        <w:t>ельности.</w:t>
      </w:r>
    </w:p>
    <w:p w14:paraId="57000000">
      <w:pPr>
        <w:pStyle w:val="Style_5"/>
        <w:widowControl w:val="0"/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>
        <w:rPr>
          <w:rFonts w:ascii="Times New Roman" w:hAnsi="Times New Roman"/>
          <w:sz w:val="28"/>
        </w:rPr>
        <w:t>.1.</w:t>
      </w:r>
      <w:r>
        <w:rPr>
          <w:rFonts w:ascii="Times New Roman" w:hAnsi="Times New Roman"/>
          <w:sz w:val="28"/>
        </w:rPr>
        <w:t>3</w:t>
      </w:r>
      <w:r>
        <w:rPr>
          <w:rFonts w:ascii="Times New Roman" w:hAnsi="Times New Roman"/>
          <w:sz w:val="28"/>
        </w:rPr>
        <w:t>. Из чистой прибыли формируются:</w:t>
      </w:r>
    </w:p>
    <w:p w14:paraId="58000000">
      <w:pPr>
        <w:pStyle w:val="Style_5"/>
        <w:widowControl w:val="0"/>
        <w:spacing w:after="0" w:before="0"/>
        <w:ind w:firstLine="540" w:left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С</w:t>
      </w:r>
      <w:r>
        <w:rPr>
          <w:rFonts w:ascii="Times New Roman" w:hAnsi="Times New Roman"/>
          <w:sz w:val="28"/>
        </w:rPr>
        <w:t>редства на содержание учреждения и развитие материально- технической базы.</w:t>
      </w:r>
    </w:p>
    <w:p w14:paraId="59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Средства расходуются по решению руководителя учреждения на содержание учреждения (в том числе на покрытие дефицита по расходам на</w:t>
      </w:r>
      <w:r>
        <w:rPr>
          <w:rFonts w:ascii="Times New Roman" w:hAnsi="Times New Roman"/>
          <w:sz w:val="28"/>
        </w:rPr>
        <w:t xml:space="preserve"> содержание учреждения) и на развитие материально-технической базы. </w:t>
      </w:r>
    </w:p>
    <w:p w14:paraId="5A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Средства на материальное поощрение и социальные выплаты.</w:t>
      </w:r>
    </w:p>
    <w:p w14:paraId="5B000000">
      <w:pPr>
        <w:tabs>
          <w:tab w:leader="none" w:pos="340" w:val="left"/>
          <w:tab w:leader="none" w:pos="1276" w:val="left"/>
          <w:tab w:leader="none" w:pos="1418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Размер платежей определяется учреждением самостоятельно. </w:t>
      </w:r>
    </w:p>
    <w:p w14:paraId="5C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Средства, не использованные в текущем году, используются в следующем г</w:t>
      </w:r>
      <w:r>
        <w:rPr>
          <w:rFonts w:ascii="Times New Roman" w:hAnsi="Times New Roman"/>
          <w:sz w:val="28"/>
        </w:rPr>
        <w:t>оду.</w:t>
      </w:r>
    </w:p>
    <w:p w14:paraId="5D000000">
      <w:pPr>
        <w:pStyle w:val="Style_5"/>
        <w:widowControl w:val="0"/>
        <w:ind w:firstLine="0" w:left="72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5.Ф</w:t>
      </w:r>
      <w:r>
        <w:rPr>
          <w:rFonts w:ascii="Times New Roman" w:hAnsi="Times New Roman"/>
          <w:sz w:val="28"/>
        </w:rPr>
        <w:t>ормирование и распределение фонда оплаты труда</w:t>
      </w:r>
    </w:p>
    <w:p w14:paraId="5E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 Формирование фонда оплаты труда.</w:t>
      </w:r>
    </w:p>
    <w:p w14:paraId="5F000000">
      <w:pPr>
        <w:tabs>
          <w:tab w:leader="none" w:pos="1276" w:val="left"/>
          <w:tab w:leader="none" w:pos="1418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Фонд оплаты труда, сформированный за счет средств от приносящей доход деятельности, может направляться как на выплату заработной платы работникам, непосредс</w:t>
      </w:r>
      <w:r>
        <w:rPr>
          <w:rFonts w:ascii="Times New Roman" w:hAnsi="Times New Roman"/>
          <w:sz w:val="28"/>
        </w:rPr>
        <w:t>твенно оказывающим платные услуги, так и другим работникам.</w:t>
      </w:r>
    </w:p>
    <w:p w14:paraId="60000000">
      <w:pPr>
        <w:tabs>
          <w:tab w:leader="none" w:pos="1276" w:val="left"/>
          <w:tab w:leader="none" w:pos="1418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5.1.1. Общий  ФОТ (в том числе НДФЛ, но без учета начислений на заработную плату - страховых взносов) состоит из:</w:t>
      </w:r>
    </w:p>
    <w:p w14:paraId="61000000">
      <w:pPr>
        <w:tabs>
          <w:tab w:leader="none" w:pos="1276" w:val="left"/>
          <w:tab w:leader="none" w:pos="1418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ФОТ (в том числе НДФЛ, но без учета начислений на заработную плату - страховых </w:t>
      </w:r>
      <w:r>
        <w:rPr>
          <w:rFonts w:ascii="Times New Roman" w:hAnsi="Times New Roman"/>
          <w:sz w:val="28"/>
        </w:rPr>
        <w:t xml:space="preserve">взносов) основного персонала; </w:t>
      </w:r>
    </w:p>
    <w:p w14:paraId="62000000">
      <w:pPr>
        <w:tabs>
          <w:tab w:leader="none" w:pos="1276" w:val="left"/>
          <w:tab w:leader="none" w:pos="1418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ФОТ(в том числе НДФЛ, но без учета начислений на заработную плату - страховых взносов) вспомогательного персонала. </w:t>
      </w:r>
    </w:p>
    <w:p w14:paraId="63000000">
      <w:pPr>
        <w:tabs>
          <w:tab w:leader="none" w:pos="1276" w:val="left"/>
          <w:tab w:leader="none" w:pos="1418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5.1.2. К основному персоналу относятся работники, которые обеспечивают пациенту непосредственное оказание м</w:t>
      </w:r>
      <w:r>
        <w:rPr>
          <w:rFonts w:ascii="Times New Roman" w:hAnsi="Times New Roman"/>
          <w:sz w:val="28"/>
        </w:rPr>
        <w:t>едицинских услуг.</w:t>
      </w:r>
    </w:p>
    <w:p w14:paraId="64000000">
      <w:pPr>
        <w:tabs>
          <w:tab w:leader="none" w:pos="567" w:val="left"/>
          <w:tab w:leader="none" w:pos="1276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Фонд оплаты труда основного персонала формируется по нормативу от  объема выполненных услуг</w:t>
      </w:r>
      <w:r>
        <w:rPr>
          <w:rFonts w:ascii="Times New Roman" w:hAnsi="Times New Roman"/>
          <w:sz w:val="28"/>
        </w:rPr>
        <w:t>. В качестве норматива выступает доля расходов на оплату труда основного медперсонала, предусмотренная в калькуляции,  при расчете цены каждой ме</w:t>
      </w:r>
      <w:r>
        <w:rPr>
          <w:rFonts w:ascii="Times New Roman" w:hAnsi="Times New Roman"/>
          <w:sz w:val="28"/>
        </w:rPr>
        <w:t>дицинской услуги.</w:t>
      </w:r>
      <w:r>
        <w:rPr>
          <w:rFonts w:ascii="Times New Roman" w:hAnsi="Times New Roman"/>
          <w:sz w:val="28"/>
        </w:rPr>
        <w:t xml:space="preserve">   </w:t>
      </w:r>
    </w:p>
    <w:p w14:paraId="65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5.1.3.  К вспомогательному персоналу относятся службы, обеспечивающие деятельность основного персонала по оказанию платных услуг. </w:t>
      </w:r>
    </w:p>
    <w:p w14:paraId="66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Фонд оплаты труда вспомогательного персонала формируется путем применения  коэффициента косвенных расход</w:t>
      </w:r>
      <w:r>
        <w:rPr>
          <w:rFonts w:ascii="Times New Roman" w:hAnsi="Times New Roman"/>
          <w:sz w:val="28"/>
        </w:rPr>
        <w:t>ов.</w:t>
      </w:r>
    </w:p>
    <w:p w14:paraId="67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5.1.4. </w:t>
      </w:r>
      <w:r>
        <w:rPr>
          <w:rFonts w:ascii="Times New Roman" w:hAnsi="Times New Roman"/>
          <w:sz w:val="28"/>
        </w:rPr>
        <w:t xml:space="preserve">Нормативы формирования фонда оплаты труда рассчитываются </w:t>
      </w:r>
      <w:r>
        <w:rPr>
          <w:rFonts w:ascii="Times New Roman" w:hAnsi="Times New Roman"/>
          <w:sz w:val="28"/>
        </w:rPr>
        <w:t>экономической службой учреждения. В течение года нормативы могут быть пересмотрены на основании нормативных правовых актов о повышении уровня заработной платы, тарифов на топливно-энергети</w:t>
      </w:r>
      <w:r>
        <w:rPr>
          <w:rFonts w:ascii="Times New Roman" w:hAnsi="Times New Roman"/>
          <w:sz w:val="28"/>
        </w:rPr>
        <w:t>ческие ресурсы и т.д.</w:t>
      </w:r>
    </w:p>
    <w:p w14:paraId="68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  Распределение фонда оплаты труда.</w:t>
      </w:r>
    </w:p>
    <w:p w14:paraId="69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</w:t>
      </w:r>
      <w:r>
        <w:rPr>
          <w:rFonts w:ascii="Times New Roman" w:hAnsi="Times New Roman"/>
          <w:sz w:val="28"/>
        </w:rPr>
        <w:t xml:space="preserve">.2.1. </w:t>
      </w:r>
      <w:r>
        <w:rPr>
          <w:rFonts w:ascii="Times New Roman" w:hAnsi="Times New Roman"/>
          <w:sz w:val="28"/>
        </w:rPr>
        <w:t>Сформированный Фонд оплаты труда основного персонала ежемесячно уменьшается на:</w:t>
      </w:r>
    </w:p>
    <w:p w14:paraId="6A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фактически начисленный (от оказания платных медицинских услуг) средний заработок в размере 12% от сформир</w:t>
      </w:r>
      <w:r>
        <w:rPr>
          <w:rFonts w:ascii="Times New Roman" w:hAnsi="Times New Roman"/>
          <w:sz w:val="28"/>
        </w:rPr>
        <w:t xml:space="preserve">ованного ФОТ (в том числе НДФЛ, но без учета начислений на заработную плату - страховых взносов), предназначенный на оплату  отпусков, первых трех дней больничного листа за счет работодателя. </w:t>
      </w:r>
    </w:p>
    <w:p w14:paraId="6B000000">
      <w:pPr>
        <w:tabs>
          <w:tab w:leader="none" w:pos="340" w:val="left"/>
          <w:tab w:leader="none" w:pos="1276" w:val="left"/>
          <w:tab w:leader="none" w:pos="1418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Ежемесячно из средств от иной приносящей доход деятельности мог</w:t>
      </w:r>
      <w:r>
        <w:rPr>
          <w:rFonts w:ascii="Times New Roman" w:hAnsi="Times New Roman"/>
          <w:sz w:val="28"/>
        </w:rPr>
        <w:t>ут  осуществляться следующие выплаты (с учетом НДФЛ):</w:t>
      </w:r>
    </w:p>
    <w:p w14:paraId="6C000000">
      <w:pPr>
        <w:tabs>
          <w:tab w:leader="none" w:pos="340" w:val="left"/>
          <w:tab w:leader="none" w:pos="1276" w:val="left"/>
          <w:tab w:leader="none" w:pos="1418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кассирам  – в размере минимального размера оплаты труда, установленного в соответствии с законодательством РФ;</w:t>
      </w:r>
    </w:p>
    <w:p w14:paraId="6D000000">
      <w:pPr>
        <w:tabs>
          <w:tab w:leader="none" w:pos="340" w:val="left"/>
          <w:tab w:leader="none" w:pos="1276" w:val="left"/>
          <w:tab w:leader="none" w:pos="1418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медицинскому персоналу отделения платных медицинских услуг – в соответствии с должностными</w:t>
      </w:r>
      <w:r>
        <w:rPr>
          <w:rFonts w:ascii="Times New Roman" w:hAnsi="Times New Roman"/>
          <w:sz w:val="28"/>
        </w:rPr>
        <w:t xml:space="preserve"> окладами по штатному расписанию.</w:t>
      </w:r>
    </w:p>
    <w:p w14:paraId="6E000000">
      <w:pPr>
        <w:tabs>
          <w:tab w:leader="none" w:pos="340" w:val="left"/>
          <w:tab w:leader="none" w:pos="1276" w:val="left"/>
          <w:tab w:leader="none" w:pos="1418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медицинским сестрам, осуществляющим ночные дежурства в дневном стационаре – 1000 рублей за 1 ночь.</w:t>
      </w:r>
    </w:p>
    <w:p w14:paraId="6F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Оставшийся ФОТ ежемесячно распределяется согласно доле расходов на оплату труда каждой категории персонала, предусмотренной</w:t>
      </w:r>
      <w:r>
        <w:rPr>
          <w:rFonts w:ascii="Times New Roman" w:hAnsi="Times New Roman"/>
          <w:sz w:val="28"/>
        </w:rPr>
        <w:t xml:space="preserve"> в калькуляции, при расчете цены платной медицинской услуги.</w:t>
      </w:r>
    </w:p>
    <w:p w14:paraId="70000000">
      <w:pPr>
        <w:tabs>
          <w:tab w:leader="none" w:pos="1276" w:val="left"/>
          <w:tab w:leader="none" w:pos="1418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Если в оказании услуг принимает участие один специалист, то ФОТ в размере 100% относится на данного специалиста. В том случае, когда в состав основного персонала включено несколько специалистов </w:t>
      </w:r>
      <w:r>
        <w:rPr>
          <w:rFonts w:ascii="Times New Roman" w:hAnsi="Times New Roman"/>
          <w:sz w:val="28"/>
        </w:rPr>
        <w:t>одноименной специальности, распределение ФОТ производится с учетом объема работ, выполненных каждым специалистом.</w:t>
      </w:r>
      <w:r>
        <w:rPr>
          <w:rFonts w:ascii="Times New Roman" w:hAnsi="Times New Roman"/>
          <w:sz w:val="28"/>
        </w:rPr>
        <w:t xml:space="preserve"> </w:t>
      </w:r>
    </w:p>
    <w:p w14:paraId="71000000">
      <w:pPr>
        <w:tabs>
          <w:tab w:leader="none" w:pos="284" w:val="left"/>
          <w:tab w:leader="none" w:pos="1276" w:val="left"/>
          <w:tab w:leader="none" w:pos="1418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5.2.2. Фонд оплаты труда вспомогательного персонала, ежемесячно уменьшается на фактически начисленный (от оказания платных медицинских услуг)</w:t>
      </w:r>
      <w:r>
        <w:rPr>
          <w:rFonts w:ascii="Times New Roman" w:hAnsi="Times New Roman"/>
          <w:sz w:val="28"/>
        </w:rPr>
        <w:t xml:space="preserve"> средний заработок в размере 12% от сформированного ФОТ (в том числе НДФЛ, но без учета начислений на заработную плату - страховых взносов), предназначенный на оплату  отпусков, первых трех дней больничного листа за счет работодателя. </w:t>
      </w:r>
    </w:p>
    <w:p w14:paraId="72000000">
      <w:pPr>
        <w:tabs>
          <w:tab w:leader="none" w:pos="284" w:val="left"/>
          <w:tab w:leader="none" w:pos="1276" w:val="left"/>
          <w:tab w:leader="none" w:pos="1418" w:val="left"/>
        </w:tabs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Оставшийся ФОТ (с уч</w:t>
      </w:r>
      <w:r>
        <w:rPr>
          <w:rFonts w:ascii="Times New Roman" w:hAnsi="Times New Roman"/>
          <w:sz w:val="28"/>
        </w:rPr>
        <w:t>етом НДФЛ) ежемесячно распределяется в процентном отношении следующим образом:</w:t>
      </w:r>
    </w:p>
    <w:p w14:paraId="73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руководитель учреждения – 12 %; </w:t>
      </w:r>
    </w:p>
    <w:p w14:paraId="74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заместитель руководителя по экономическим вопросам – 9 %;</w:t>
      </w:r>
    </w:p>
    <w:p w14:paraId="75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заместитель руководителя по организационно-методической работе – 9 %;</w:t>
      </w:r>
    </w:p>
    <w:p w14:paraId="76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заместит</w:t>
      </w:r>
      <w:r>
        <w:rPr>
          <w:rFonts w:ascii="Times New Roman" w:hAnsi="Times New Roman"/>
          <w:sz w:val="28"/>
        </w:rPr>
        <w:t>ель руководителя по клинико-экспертной работе – 9 %;</w:t>
      </w:r>
    </w:p>
    <w:p w14:paraId="77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главный бухгалтер –   9 %; </w:t>
      </w:r>
    </w:p>
    <w:p w14:paraId="78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главная медицинская сестра – 7 %;</w:t>
      </w:r>
    </w:p>
    <w:p w14:paraId="79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начальник хозяйственного отдела – 6 %;</w:t>
      </w:r>
    </w:p>
    <w:p w14:paraId="7A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экономист - 4 %</w:t>
      </w:r>
    </w:p>
    <w:p w14:paraId="7B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экономист (осуществляющий расчет  по платным услугам) – 6 %</w:t>
      </w:r>
    </w:p>
    <w:p w14:paraId="7C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бухгалтерия – </w:t>
      </w:r>
      <w:r>
        <w:rPr>
          <w:rFonts w:ascii="Times New Roman" w:hAnsi="Times New Roman"/>
          <w:sz w:val="28"/>
        </w:rPr>
        <w:t>12 % (2 человека)</w:t>
      </w:r>
    </w:p>
    <w:p w14:paraId="7D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специалист по кадрам – 6 %;</w:t>
      </w:r>
    </w:p>
    <w:p w14:paraId="7E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- специалист по охране труда – 5 %; </w:t>
      </w:r>
    </w:p>
    <w:p w14:paraId="7F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водитель – 6 % (по 3%  на работника).</w:t>
      </w:r>
    </w:p>
    <w:p w14:paraId="80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Итого 100%.</w:t>
      </w:r>
    </w:p>
    <w:p w14:paraId="81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 этом среднемесячная заработная плата руководителя учреждения, заместителя по экономическим вопросам, главного </w:t>
      </w:r>
      <w:r>
        <w:rPr>
          <w:rFonts w:ascii="Times New Roman" w:hAnsi="Times New Roman"/>
          <w:sz w:val="28"/>
        </w:rPr>
        <w:t xml:space="preserve">бухгалтера, заместителя руководителя по клинико-экспертной работе и заместителя руководителя по организационно-методической работе не должна превышать установленный коэффициент кратности. В случае превышения данного показателя выплаты уменьшаются на сумму </w:t>
      </w:r>
      <w:r>
        <w:rPr>
          <w:rFonts w:ascii="Times New Roman" w:hAnsi="Times New Roman"/>
          <w:sz w:val="28"/>
        </w:rPr>
        <w:t>превышения.</w:t>
      </w:r>
      <w:r>
        <w:rPr>
          <w:rFonts w:ascii="Times New Roman" w:hAnsi="Times New Roman"/>
          <w:sz w:val="28"/>
        </w:rPr>
        <w:t xml:space="preserve"> </w:t>
      </w:r>
    </w:p>
    <w:p w14:paraId="82000000">
      <w:pPr>
        <w:tabs>
          <w:tab w:leader="none" w:pos="1276" w:val="left"/>
          <w:tab w:leader="none" w:pos="1418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5.2.3. Конкретный размер оплаты труда сотрудника может быть снижен:</w:t>
      </w:r>
    </w:p>
    <w:p w14:paraId="83000000">
      <w:pPr>
        <w:tabs>
          <w:tab w:leader="none" w:pos="1276" w:val="left"/>
          <w:tab w:leader="none" w:pos="1418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 нарушение качества оказания платных медицинских услуг – до 50%,</w:t>
      </w:r>
    </w:p>
    <w:p w14:paraId="84000000">
      <w:pPr>
        <w:tabs>
          <w:tab w:leader="none" w:pos="1276" w:val="left"/>
          <w:tab w:leader="none" w:pos="1418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 нарушение правил трудовой дисциплины – 10%,</w:t>
      </w:r>
    </w:p>
    <w:p w14:paraId="85000000">
      <w:pPr>
        <w:tabs>
          <w:tab w:leader="none" w:pos="1276" w:val="left"/>
          <w:tab w:leader="none" w:pos="1418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 нарушение требований санитарно-эпидемического режима</w:t>
      </w:r>
      <w:r>
        <w:rPr>
          <w:rFonts w:ascii="Times New Roman" w:hAnsi="Times New Roman"/>
          <w:sz w:val="28"/>
        </w:rPr>
        <w:t xml:space="preserve"> – до 50%,</w:t>
      </w:r>
    </w:p>
    <w:p w14:paraId="86000000">
      <w:pPr>
        <w:tabs>
          <w:tab w:leader="none" w:pos="1276" w:val="left"/>
          <w:tab w:leader="none" w:pos="1418" w:val="left"/>
        </w:tabs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- за нарушение техники безопасности и противопожарной безопасности – 10%.</w:t>
      </w:r>
    </w:p>
    <w:p w14:paraId="87000000">
      <w:pPr>
        <w:ind w:firstLine="540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>5.2.4. По итогам работы за месяц, квартал, год может быть выплачена премия. Средства распределяются по решению руководителя учреждения с учетом мнения представительного</w:t>
      </w:r>
      <w:r>
        <w:rPr>
          <w:rFonts w:ascii="Times New Roman" w:hAnsi="Times New Roman"/>
          <w:sz w:val="28"/>
        </w:rPr>
        <w:t xml:space="preserve"> органа работников. Решение оформляется приказом, который является основанием для начисления указанных выплат.</w:t>
      </w:r>
      <w:r>
        <w:rPr>
          <w:rFonts w:ascii="Times New Roman" w:hAnsi="Times New Roman"/>
          <w:sz w:val="28"/>
        </w:rPr>
        <w:t xml:space="preserve"> </w:t>
      </w:r>
    </w:p>
    <w:p w14:paraId="88000000">
      <w:pPr>
        <w:tabs>
          <w:tab w:leader="none" w:pos="1276" w:val="left"/>
          <w:tab w:leader="none" w:pos="1418" w:val="left"/>
        </w:tabs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6. Прекращение деятельности по оказанию платных медицинских услуг.</w:t>
      </w:r>
    </w:p>
    <w:p w14:paraId="89000000">
      <w:pPr>
        <w:tabs>
          <w:tab w:leader="none" w:pos="1276" w:val="left"/>
          <w:tab w:leader="none" w:pos="1418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случае систематического или грубого нарушения норм законодательства, регла</w:t>
      </w:r>
      <w:r>
        <w:rPr>
          <w:rFonts w:ascii="Times New Roman" w:hAnsi="Times New Roman"/>
          <w:sz w:val="28"/>
        </w:rPr>
        <w:t>ментирующего оказание платных медицинских услуг, деятельность учреждения по оказанию платных услуг прекращается  по приказу руководителя учреждения или по решению министерства здравоохранения Ростовской области.</w:t>
      </w:r>
    </w:p>
    <w:p w14:paraId="8A000000">
      <w:pPr>
        <w:tabs>
          <w:tab w:leader="none" w:pos="1276" w:val="left"/>
          <w:tab w:leader="none" w:pos="1418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8B000000">
      <w:pPr>
        <w:tabs>
          <w:tab w:leader="none" w:pos="1276" w:val="left"/>
          <w:tab w:leader="none" w:pos="1418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8C000000">
      <w:pPr>
        <w:tabs>
          <w:tab w:leader="none" w:pos="1276" w:val="left"/>
          <w:tab w:leader="none" w:pos="1418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главного врача по</w:t>
      </w:r>
    </w:p>
    <w:p w14:paraId="8D000000">
      <w:pPr>
        <w:tabs>
          <w:tab w:leader="none" w:pos="1276" w:val="left"/>
          <w:tab w:leader="none" w:pos="1418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экономически</w:t>
      </w:r>
      <w:r>
        <w:rPr>
          <w:rFonts w:ascii="Times New Roman" w:hAnsi="Times New Roman"/>
          <w:sz w:val="28"/>
        </w:rPr>
        <w:t xml:space="preserve">м вопросам                                                        Л.В. </w:t>
      </w:r>
      <w:r>
        <w:rPr>
          <w:rFonts w:ascii="Times New Roman" w:hAnsi="Times New Roman"/>
          <w:sz w:val="28"/>
        </w:rPr>
        <w:t>Кузнецова</w:t>
      </w:r>
    </w:p>
    <w:p w14:paraId="8E000000">
      <w:pPr>
        <w:tabs>
          <w:tab w:leader="none" w:pos="1276" w:val="left"/>
          <w:tab w:leader="none" w:pos="1418" w:val="left"/>
        </w:tabs>
        <w:ind w:firstLine="709" w:left="0"/>
        <w:jc w:val="both"/>
        <w:rPr>
          <w:rFonts w:ascii="Times New Roman" w:hAnsi="Times New Roman"/>
          <w:sz w:val="28"/>
        </w:rPr>
      </w:pPr>
    </w:p>
    <w:p w14:paraId="8F000000">
      <w:pPr>
        <w:tabs>
          <w:tab w:leader="none" w:pos="1276" w:val="left"/>
          <w:tab w:leader="none" w:pos="1418" w:val="left"/>
        </w:tabs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Заместитель главного врача</w:t>
      </w:r>
    </w:p>
    <w:p w14:paraId="90000000">
      <w:pPr>
        <w:tabs>
          <w:tab w:leader="none" w:pos="1276" w:val="left"/>
          <w:tab w:leader="none" w:pos="1418" w:val="left"/>
        </w:tabs>
        <w:ind w:firstLine="709" w:left="0"/>
        <w:jc w:val="both"/>
      </w:pPr>
      <w:r>
        <w:rPr>
          <w:rFonts w:ascii="Times New Roman" w:hAnsi="Times New Roman"/>
          <w:sz w:val="28"/>
        </w:rPr>
        <w:t>по органи</w:t>
      </w:r>
      <w:r>
        <w:rPr>
          <w:sz w:val="28"/>
        </w:rPr>
        <w:t>зационно-методической работе                              Н.Г. Добрынин</w:t>
      </w:r>
    </w:p>
    <w:sectPr>
      <w:pgSz w:h="16840" w:orient="portrait" w:w="11900"/>
      <w:pgMar w:bottom="851" w:footer="709" w:gutter="0" w:header="709" w:left="1134" w:right="851" w:top="993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875"/>
      </w:pPr>
      <w:rPr>
        <w:rFonts w:ascii="Arial Unicode MS" w:hAnsi="Arial Unicode MS"/>
        <w:i w:val="1"/>
        <w:caps w:val="0"/>
        <w:smallCaps w:val="0"/>
        <w:strike w:val="0"/>
        <w:emboss w:val="0"/>
        <w:imprint w:val="0"/>
        <w:spacing w:val="0"/>
      </w:rPr>
    </w:lvl>
    <w:lvl w:ilvl="1">
      <w:start w:val="1"/>
      <w:numFmt w:val="decimal"/>
      <w:lvlText w:val="%1.%2."/>
      <w:lvlJc w:val="left"/>
      <w:pPr>
        <w:ind w:hanging="609" w:left="2124"/>
      </w:pPr>
      <w:rPr>
        <w:rFonts w:ascii="Arial Unicode MS" w:hAnsi="Arial Unicode MS"/>
        <w:i w:val="1"/>
        <w:caps w:val="0"/>
        <w:smallCaps w:val="0"/>
        <w:strike w:val="0"/>
        <w:emboss w:val="0"/>
        <w:imprint w:val="0"/>
        <w:spacing w:val="0"/>
      </w:rPr>
    </w:lvl>
    <w:lvl w:ilvl="2">
      <w:start w:val="1"/>
      <w:numFmt w:val="decimal"/>
      <w:lvlText w:val="%1.%2.%3."/>
      <w:lvlJc w:val="left"/>
      <w:pPr>
        <w:ind w:hanging="609" w:left="2124"/>
      </w:pPr>
      <w:rPr>
        <w:rFonts w:ascii="Arial Unicode MS" w:hAnsi="Arial Unicode MS"/>
        <w:i w:val="1"/>
        <w:caps w:val="0"/>
        <w:smallCaps w:val="0"/>
        <w:strike w:val="0"/>
        <w:emboss w:val="0"/>
        <w:imprint w:val="0"/>
        <w:spacing w:val="0"/>
      </w:rPr>
    </w:lvl>
    <w:lvl w:ilvl="3">
      <w:start w:val="1"/>
      <w:numFmt w:val="decimal"/>
      <w:lvlText w:val="%1.%2.%3.%4."/>
      <w:lvlJc w:val="left"/>
      <w:pPr>
        <w:ind w:hanging="609" w:left="2124"/>
      </w:pPr>
      <w:rPr>
        <w:rFonts w:ascii="Arial Unicode MS" w:hAnsi="Arial Unicode MS"/>
        <w:i w:val="1"/>
        <w:caps w:val="0"/>
        <w:smallCaps w:val="0"/>
        <w:strike w:val="0"/>
        <w:emboss w:val="0"/>
        <w:imprint w:val="0"/>
        <w:spacing w:val="0"/>
      </w:rPr>
    </w:lvl>
    <w:lvl w:ilvl="4">
      <w:start w:val="1"/>
      <w:numFmt w:val="decimal"/>
      <w:lvlText w:val="%1.%2.%3.%4.%5."/>
      <w:lvlJc w:val="left"/>
      <w:pPr>
        <w:ind w:hanging="609" w:left="2124"/>
      </w:pPr>
      <w:rPr>
        <w:rFonts w:ascii="Arial Unicode MS" w:hAnsi="Arial Unicode MS"/>
        <w:i w:val="1"/>
        <w:caps w:val="0"/>
        <w:smallCaps w:val="0"/>
        <w:strike w:val="0"/>
        <w:emboss w:val="0"/>
        <w:imprint w:val="0"/>
        <w:spacing w:val="0"/>
      </w:rPr>
    </w:lvl>
    <w:lvl w:ilvl="5">
      <w:start w:val="1"/>
      <w:numFmt w:val="decimal"/>
      <w:lvlText w:val="%1.%2.%3.%4.%5.%6."/>
      <w:lvlJc w:val="left"/>
      <w:pPr>
        <w:ind w:hanging="609" w:left="2124"/>
      </w:pPr>
      <w:rPr>
        <w:rFonts w:ascii="Arial Unicode MS" w:hAnsi="Arial Unicode MS"/>
        <w:i w:val="1"/>
        <w:caps w:val="0"/>
        <w:smallCaps w:val="0"/>
        <w:strike w:val="0"/>
        <w:emboss w:val="0"/>
        <w:imprint w:val="0"/>
        <w:spacing w:val="0"/>
      </w:rPr>
    </w:lvl>
    <w:lvl w:ilvl="6">
      <w:start w:val="1"/>
      <w:numFmt w:val="decimal"/>
      <w:lvlText w:val="%1.%2.%3.%4.%5.%6.%7."/>
      <w:lvlJc w:val="left"/>
      <w:pPr>
        <w:ind w:hanging="609" w:left="2124"/>
      </w:pPr>
      <w:rPr>
        <w:rFonts w:ascii="Arial Unicode MS" w:hAnsi="Arial Unicode MS"/>
        <w:i w:val="1"/>
        <w:caps w:val="0"/>
        <w:smallCaps w:val="0"/>
        <w:strike w:val="0"/>
        <w:emboss w:val="0"/>
        <w:imprint w:val="0"/>
        <w:spacing w:val="0"/>
      </w:rPr>
    </w:lvl>
    <w:lvl w:ilvl="7">
      <w:start w:val="1"/>
      <w:numFmt w:val="decimal"/>
      <w:lvlText w:val="%1.%2.%3.%4.%5.%6.%7.%8."/>
      <w:lvlJc w:val="left"/>
      <w:pPr>
        <w:ind w:hanging="609" w:left="2124"/>
      </w:pPr>
      <w:rPr>
        <w:rFonts w:ascii="Arial Unicode MS" w:hAnsi="Arial Unicode MS"/>
        <w:i w:val="1"/>
        <w:caps w:val="0"/>
        <w:smallCaps w:val="0"/>
        <w:strike w:val="0"/>
        <w:emboss w:val="0"/>
        <w:imprint w:val="0"/>
        <w:spacing w:val="0"/>
      </w:rPr>
    </w:lvl>
    <w:lvl w:ilvl="8">
      <w:start w:val="1"/>
      <w:numFmt w:val="decimal"/>
      <w:lvlText w:val="%1.%2.%3.%4.%5.%6.%7.%8.%9."/>
      <w:lvlJc w:val="left"/>
      <w:pPr>
        <w:ind w:hanging="609" w:left="2124"/>
      </w:pPr>
      <w:rPr>
        <w:rFonts w:ascii="Arial Unicode MS" w:hAnsi="Arial Unicode MS"/>
        <w:i w:val="1"/>
        <w:caps w:val="0"/>
        <w:smallCaps w:val="0"/>
        <w:strike w:val="0"/>
        <w:emboss w:val="0"/>
        <w:imprint w:val="0"/>
        <w:spacing w:val="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9" w:type="paragraph">
    <w:name w:val="Normal"/>
    <w:link w:val="Style_9_ch"/>
    <w:uiPriority w:val="0"/>
    <w:qFormat/>
    <w:pPr>
      <w:widowControl w:val="0"/>
      <w:ind/>
    </w:pPr>
    <w:rPr>
      <w:color w:val="000000"/>
      <w:u w:color="000000"/>
    </w:rPr>
  </w:style>
  <w:style w:default="1" w:styleId="Style_9_ch" w:type="character">
    <w:name w:val="Normal"/>
    <w:link w:val="Style_9"/>
    <w:rPr>
      <w:color w:val="000000"/>
      <w:u w:color="000000"/>
    </w:rPr>
  </w:style>
  <w:style w:styleId="Style_10" w:type="paragraph">
    <w:name w:val="toc 2"/>
    <w:next w:val="Style_9"/>
    <w:link w:val="Style_10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10_ch" w:type="character">
    <w:name w:val="toc 2"/>
    <w:link w:val="Style_10"/>
    <w:rPr>
      <w:rFonts w:ascii="XO Thames" w:hAnsi="XO Thames"/>
      <w:sz w:val="28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toc 4"/>
    <w:next w:val="Style_9"/>
    <w:link w:val="Style_12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2_ch" w:type="character">
    <w:name w:val="toc 4"/>
    <w:link w:val="Style_12"/>
    <w:rPr>
      <w:rFonts w:ascii="XO Thames" w:hAnsi="XO Thames"/>
      <w:sz w:val="28"/>
    </w:rPr>
  </w:style>
  <w:style w:styleId="Style_13" w:type="paragraph">
    <w:name w:val="Колонтитулы"/>
    <w:link w:val="Style_13_ch"/>
    <w:pPr>
      <w:tabs>
        <w:tab w:leader="none" w:pos="9020" w:val="right"/>
      </w:tabs>
      <w:ind/>
    </w:pPr>
    <w:rPr>
      <w:rFonts w:ascii="Helvetica" w:hAnsi="Helvetica"/>
      <w:color w:val="000000"/>
      <w:sz w:val="24"/>
    </w:rPr>
  </w:style>
  <w:style w:styleId="Style_13_ch" w:type="character">
    <w:name w:val="Колонтитулы"/>
    <w:link w:val="Style_13"/>
    <w:rPr>
      <w:rFonts w:ascii="Helvetica" w:hAnsi="Helvetica"/>
      <w:color w:val="000000"/>
      <w:sz w:val="24"/>
    </w:rPr>
  </w:style>
  <w:style w:styleId="Style_14" w:type="paragraph">
    <w:name w:val="toc 6"/>
    <w:next w:val="Style_9"/>
    <w:link w:val="Style_1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4_ch" w:type="character">
    <w:name w:val="toc 6"/>
    <w:link w:val="Style_14"/>
    <w:rPr>
      <w:rFonts w:ascii="XO Thames" w:hAnsi="XO Thames"/>
      <w:sz w:val="28"/>
    </w:rPr>
  </w:style>
  <w:style w:styleId="Style_15" w:type="paragraph">
    <w:name w:val="toc 7"/>
    <w:next w:val="Style_9"/>
    <w:link w:val="Style_1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5_ch" w:type="character">
    <w:name w:val="toc 7"/>
    <w:link w:val="Style_15"/>
    <w:rPr>
      <w:rFonts w:ascii="XO Thames" w:hAnsi="XO Thames"/>
      <w:sz w:val="28"/>
    </w:rPr>
  </w:style>
  <w:style w:styleId="Style_16" w:type="paragraph">
    <w:name w:val="heading 3"/>
    <w:next w:val="Style_9"/>
    <w:link w:val="Style_1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6_ch" w:type="character">
    <w:name w:val="heading 3"/>
    <w:link w:val="Style_16"/>
    <w:rPr>
      <w:rFonts w:ascii="XO Thames" w:hAnsi="XO Thames"/>
      <w:b w:val="1"/>
      <w:sz w:val="26"/>
    </w:rPr>
  </w:style>
  <w:style w:styleId="Style_17" w:type="paragraph">
    <w:name w:val="Hyperlink.0"/>
    <w:basedOn w:val="Style_18"/>
    <w:link w:val="Style_17_ch"/>
  </w:style>
  <w:style w:styleId="Style_17_ch" w:type="character">
    <w:name w:val="Hyperlink.0"/>
    <w:basedOn w:val="Style_18_ch"/>
    <w:link w:val="Style_17"/>
  </w:style>
  <w:style w:styleId="Style_4" w:type="paragraph">
    <w:name w:val="caption"/>
    <w:next w:val="Style_9"/>
    <w:link w:val="Style_4_ch"/>
    <w:pPr>
      <w:spacing w:line="312" w:lineRule="auto"/>
      <w:ind/>
      <w:jc w:val="center"/>
    </w:pPr>
    <w:rPr>
      <w:b w:val="1"/>
      <w:color w:val="000000"/>
      <w:sz w:val="22"/>
      <w:u w:color="000000"/>
    </w:rPr>
  </w:style>
  <w:style w:styleId="Style_4_ch" w:type="character">
    <w:name w:val="caption"/>
    <w:link w:val="Style_4"/>
    <w:rPr>
      <w:b w:val="1"/>
      <w:color w:val="000000"/>
      <w:sz w:val="22"/>
      <w:u w:color="000000"/>
    </w:rPr>
  </w:style>
  <w:style w:styleId="Style_3" w:type="paragraph">
    <w:name w:val="Текстовый блок"/>
    <w:link w:val="Style_3_ch"/>
    <w:rPr>
      <w:rFonts w:ascii="Helvetica" w:hAnsi="Helvetica"/>
      <w:color w:val="000000"/>
      <w:sz w:val="22"/>
    </w:rPr>
  </w:style>
  <w:style w:styleId="Style_3_ch" w:type="character">
    <w:name w:val="Текстовый блок"/>
    <w:link w:val="Style_3"/>
    <w:rPr>
      <w:rFonts w:ascii="Helvetica" w:hAnsi="Helvetica"/>
      <w:color w:val="000000"/>
      <w:sz w:val="22"/>
    </w:rPr>
  </w:style>
  <w:style w:styleId="Style_19" w:type="paragraph">
    <w:name w:val="toc 3"/>
    <w:next w:val="Style_9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20" w:type="paragraph">
    <w:name w:val="heading 5"/>
    <w:next w:val="Style_9"/>
    <w:link w:val="Style_2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0_ch" w:type="character">
    <w:name w:val="heading 5"/>
    <w:link w:val="Style_20"/>
    <w:rPr>
      <w:rFonts w:ascii="XO Thames" w:hAnsi="XO Thames"/>
      <w:b w:val="1"/>
      <w:sz w:val="22"/>
    </w:rPr>
  </w:style>
  <w:style w:styleId="Style_21" w:type="paragraph">
    <w:name w:val="heading 1"/>
    <w:next w:val="Style_9"/>
    <w:link w:val="Style_2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21_ch" w:type="character">
    <w:name w:val="heading 1"/>
    <w:link w:val="Style_21"/>
    <w:rPr>
      <w:rFonts w:ascii="XO Thames" w:hAnsi="XO Thames"/>
      <w:b w:val="1"/>
      <w:sz w:val="32"/>
    </w:rPr>
  </w:style>
  <w:style w:styleId="Style_18" w:type="paragraph">
    <w:name w:val="Hyperlink"/>
    <w:link w:val="Style_18_ch"/>
    <w:rPr>
      <w:u w:val="single"/>
    </w:rPr>
  </w:style>
  <w:style w:styleId="Style_18_ch" w:type="character">
    <w:name w:val="Hyperlink"/>
    <w:link w:val="Style_18"/>
    <w:rPr>
      <w:u w:val="single"/>
    </w:rPr>
  </w:style>
  <w:style w:styleId="Style_22" w:type="paragraph">
    <w:name w:val="Footnote"/>
    <w:link w:val="Style_22_ch"/>
    <w:pPr>
      <w:ind w:firstLine="851" w:left="0"/>
      <w:jc w:val="both"/>
    </w:pPr>
    <w:rPr>
      <w:rFonts w:ascii="XO Thames" w:hAnsi="XO Thames"/>
      <w:sz w:val="22"/>
    </w:rPr>
  </w:style>
  <w:style w:styleId="Style_22_ch" w:type="character">
    <w:name w:val="Footnote"/>
    <w:link w:val="Style_22"/>
    <w:rPr>
      <w:rFonts w:ascii="XO Thames" w:hAnsi="XO Thames"/>
      <w:sz w:val="22"/>
    </w:rPr>
  </w:style>
  <w:style w:styleId="Style_6" w:type="paragraph">
    <w:name w:val="По умолчанию"/>
    <w:link w:val="Style_6_ch"/>
    <w:rPr>
      <w:rFonts w:ascii="Helvetica" w:hAnsi="Helvetica"/>
      <w:color w:val="000000"/>
      <w:sz w:val="22"/>
    </w:rPr>
  </w:style>
  <w:style w:styleId="Style_6_ch" w:type="character">
    <w:name w:val="По умолчанию"/>
    <w:link w:val="Style_6"/>
    <w:rPr>
      <w:rFonts w:ascii="Helvetica" w:hAnsi="Helvetica"/>
      <w:color w:val="000000"/>
      <w:sz w:val="22"/>
    </w:rPr>
  </w:style>
  <w:style w:styleId="Style_23" w:type="paragraph">
    <w:name w:val="toc 1"/>
    <w:next w:val="Style_9"/>
    <w:link w:val="Style_23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3_ch" w:type="character">
    <w:name w:val="toc 1"/>
    <w:link w:val="Style_23"/>
    <w:rPr>
      <w:rFonts w:ascii="XO Thames" w:hAnsi="XO Thames"/>
      <w:b w:val="1"/>
      <w:sz w:val="28"/>
    </w:rPr>
  </w:style>
  <w:style w:styleId="Style_24" w:type="paragraph">
    <w:name w:val="Header and Footer"/>
    <w:link w:val="Style_24_ch"/>
    <w:pPr>
      <w:spacing w:line="240" w:lineRule="auto"/>
      <w:ind/>
      <w:jc w:val="both"/>
    </w:pPr>
    <w:rPr>
      <w:rFonts w:ascii="XO Thames" w:hAnsi="XO Thames"/>
      <w:sz w:val="20"/>
    </w:rPr>
  </w:style>
  <w:style w:styleId="Style_24_ch" w:type="character">
    <w:name w:val="Header and Footer"/>
    <w:link w:val="Style_24"/>
    <w:rPr>
      <w:rFonts w:ascii="XO Thames" w:hAnsi="XO Thames"/>
      <w:sz w:val="20"/>
    </w:rPr>
  </w:style>
  <w:style w:styleId="Style_2" w:type="paragraph">
    <w:name w:val="Body Text"/>
    <w:link w:val="Style_2_ch"/>
    <w:pPr>
      <w:spacing w:after="120"/>
      <w:ind/>
    </w:pPr>
    <w:rPr>
      <w:color w:val="000000"/>
      <w:u w:color="000000"/>
    </w:rPr>
  </w:style>
  <w:style w:styleId="Style_2_ch" w:type="character">
    <w:name w:val="Body Text"/>
    <w:link w:val="Style_2"/>
    <w:rPr>
      <w:color w:val="000000"/>
      <w:u w:color="000000"/>
    </w:rPr>
  </w:style>
  <w:style w:styleId="Style_25" w:type="paragraph">
    <w:name w:val="toc 9"/>
    <w:next w:val="Style_9"/>
    <w:link w:val="Style_2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5_ch" w:type="character">
    <w:name w:val="toc 9"/>
    <w:link w:val="Style_25"/>
    <w:rPr>
      <w:rFonts w:ascii="XO Thames" w:hAnsi="XO Thames"/>
      <w:sz w:val="28"/>
    </w:rPr>
  </w:style>
  <w:style w:styleId="Style_5" w:type="paragraph">
    <w:name w:val="Plain Text"/>
    <w:link w:val="Style_5_ch"/>
    <w:pPr>
      <w:spacing w:after="120" w:before="120"/>
      <w:ind w:firstLine="567" w:left="0"/>
      <w:jc w:val="both"/>
    </w:pPr>
    <w:rPr>
      <w:color w:val="000000"/>
      <w:u w:color="000000"/>
    </w:rPr>
  </w:style>
  <w:style w:styleId="Style_5_ch" w:type="character">
    <w:name w:val="Plain Text"/>
    <w:link w:val="Style_5"/>
    <w:rPr>
      <w:color w:val="000000"/>
      <w:u w:color="000000"/>
    </w:rPr>
  </w:style>
  <w:style w:styleId="Style_26" w:type="paragraph">
    <w:name w:val="toc 8"/>
    <w:next w:val="Style_9"/>
    <w:link w:val="Style_2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6_ch" w:type="character">
    <w:name w:val="toc 8"/>
    <w:link w:val="Style_26"/>
    <w:rPr>
      <w:rFonts w:ascii="XO Thames" w:hAnsi="XO Thames"/>
      <w:sz w:val="28"/>
    </w:rPr>
  </w:style>
  <w:style w:styleId="Style_27" w:type="paragraph">
    <w:name w:val="toc 5"/>
    <w:next w:val="Style_9"/>
    <w:link w:val="Style_2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7_ch" w:type="character">
    <w:name w:val="toc 5"/>
    <w:link w:val="Style_27"/>
    <w:rPr>
      <w:rFonts w:ascii="XO Thames" w:hAnsi="XO Thames"/>
      <w:sz w:val="28"/>
    </w:rPr>
  </w:style>
  <w:style w:styleId="Style_28" w:type="paragraph">
    <w:name w:val="Subtitle"/>
    <w:next w:val="Style_9"/>
    <w:link w:val="Style_2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8_ch" w:type="character">
    <w:name w:val="Subtitle"/>
    <w:link w:val="Style_28"/>
    <w:rPr>
      <w:rFonts w:ascii="XO Thames" w:hAnsi="XO Thames"/>
      <w:i w:val="1"/>
      <w:sz w:val="24"/>
    </w:rPr>
  </w:style>
  <w:style w:styleId="Style_29" w:type="paragraph">
    <w:name w:val="Hyperlink.1"/>
    <w:basedOn w:val="Style_18"/>
    <w:link w:val="Style_29_ch"/>
  </w:style>
  <w:style w:styleId="Style_29_ch" w:type="character">
    <w:name w:val="Hyperlink.1"/>
    <w:basedOn w:val="Style_18_ch"/>
    <w:link w:val="Style_29"/>
  </w:style>
  <w:style w:styleId="Style_8" w:type="paragraph">
    <w:name w:val="ConsNormal"/>
    <w:link w:val="Style_8_ch"/>
    <w:pPr>
      <w:widowControl w:val="0"/>
      <w:ind w:firstLine="720" w:left="0" w:right="19772"/>
    </w:pPr>
    <w:rPr>
      <w:rFonts w:ascii="Arial" w:hAnsi="Arial"/>
      <w:color w:val="000000"/>
      <w:u w:color="000000"/>
    </w:rPr>
  </w:style>
  <w:style w:styleId="Style_8_ch" w:type="character">
    <w:name w:val="ConsNormal"/>
    <w:link w:val="Style_8"/>
    <w:rPr>
      <w:rFonts w:ascii="Arial" w:hAnsi="Arial"/>
      <w:color w:val="000000"/>
      <w:u w:color="000000"/>
    </w:rPr>
  </w:style>
  <w:style w:styleId="Style_30" w:type="paragraph">
    <w:name w:val="Title"/>
    <w:next w:val="Style_9"/>
    <w:link w:val="Style_30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30_ch" w:type="character">
    <w:name w:val="Title"/>
    <w:link w:val="Style_30"/>
    <w:rPr>
      <w:rFonts w:ascii="XO Thames" w:hAnsi="XO Thames"/>
      <w:b w:val="1"/>
      <w:caps w:val="1"/>
      <w:sz w:val="40"/>
    </w:rPr>
  </w:style>
  <w:style w:styleId="Style_31" w:type="paragraph">
    <w:name w:val="heading 4"/>
    <w:next w:val="Style_9"/>
    <w:link w:val="Style_31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31_ch" w:type="character">
    <w:name w:val="heading 4"/>
    <w:link w:val="Style_31"/>
    <w:rPr>
      <w:rFonts w:ascii="XO Thames" w:hAnsi="XO Thames"/>
      <w:b w:val="1"/>
      <w:sz w:val="24"/>
    </w:rPr>
  </w:style>
  <w:style w:styleId="Style_32" w:type="paragraph">
    <w:name w:val="heading 2"/>
    <w:next w:val="Style_9"/>
    <w:link w:val="Style_32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2_ch" w:type="character">
    <w:name w:val="heading 2"/>
    <w:link w:val="Style_32"/>
    <w:rPr>
      <w:rFonts w:ascii="XO Thames" w:hAnsi="XO Thames"/>
      <w:b w:val="1"/>
      <w:sz w:val="28"/>
    </w:rPr>
  </w:style>
  <w:style w:styleId="Style_7" w:type="paragraph">
    <w:name w:val="ConsPlusNormal"/>
    <w:link w:val="Style_7_ch"/>
    <w:pPr>
      <w:widowControl w:val="0"/>
      <w:ind/>
    </w:pPr>
    <w:rPr>
      <w:rFonts w:ascii="Arial" w:hAnsi="Arial"/>
      <w:color w:val="000000"/>
      <w:u w:color="000000"/>
    </w:rPr>
  </w:style>
  <w:style w:styleId="Style_7_ch" w:type="character">
    <w:name w:val="ConsPlusNormal"/>
    <w:link w:val="Style_7"/>
    <w:rPr>
      <w:rFonts w:ascii="Arial" w:hAnsi="Arial"/>
      <w:color w:val="000000"/>
      <w:u w:color="000000"/>
    </w:rPr>
  </w:style>
  <w:style w:default="1" w:styleId="Style_33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"/>
        <a:ea typeface=""/>
        <a:cs typeface=""/>
      </a:majorFont>
      <a:minorFont>
        <a:latin typeface="Helvetic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4999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2023-08-24T10:01:31Z</dcterms:modified>
</cp:coreProperties>
</file>